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GOLDBERG MICHELLE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BAKKT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10000 AVALON BOULEVARD,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Bakkt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BKKT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1055"/>
        <w:gridCol w:w="452"/>
        <w:gridCol w:w="614"/>
        <w:gridCol w:w="1191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142,858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are Restricted Stock Units ("RSUs"). Each RSU represents a contingent right to receive one share of the Issuer's Class A Common Stock. 100% of the RSUs shall vest on the date of the Issuer's next annual meeting of stockholders, provided that the Reporting Person continues to provide service to the Issuer through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99,686 shares of Class A Common Stock subject to RSUs that remain subject to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Marc D'Annunzio Attorney-in-Fact for Michelle Goldberg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50305" TargetMode="External"/><Relationship Id="rId4" Type="http://schemas.openxmlformats.org/officeDocument/2006/relationships/hyperlink" Target="http://www.sec.gov/cgi-bin/browse-edgar?action=getcompany&amp;CIK=00018203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636</Words>
  <Characters>3454</Characters>
  <CharactersWithSpaces>4030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