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Simeone Jill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104,634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104,634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14, 2023,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104,634 shares of Class A Common Stock subject to RSUs that remain subject to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Jill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Simeone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1731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2022-06-16T18:05:14Z</dcterms:created>
  <dcterms:modified xsi:type="dcterms:W3CDTF">2022-06-16T18:05:14Z</dcterms:modified>
</cp:coreProperties>
</file>