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O'Prey Daniel</w:t>
              </w:r>
            </w:hyperlink>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02/03/2023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Officer, Crypto</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26,856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7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260,635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2023, the issuer withheld Class A Common Stock that would otherwise have been issued to the reporting person to satisfy such person's tax withholding obligations. The number of shares withheld was determined based on the closing price per share of Class A Common Stock on January 20,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221,491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Daniel</w:t>
      </w:r>
      <w:r>
        <w:rPr>
          <w:sz w:val="20"/>
          <w:szCs w:val="20"/>
          <w:color w:val="auto"/>
        </w:rPr>
        <w:tab/>
      </w:r>
      <w:r>
        <w:rPr>
          <w:rFonts w:ascii="Times New Roman" w:cs="Times New Roman" w:eastAsia="Times New Roman" w:hAnsi="Times New Roman"/>
          <w:sz w:val="17"/>
          <w:szCs w:val="17"/>
          <w:color w:val="0000FF"/>
        </w:rPr>
        <w:t>02/06/2023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O'Prey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4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2023-02-06T20:17:36Z</dcterms:created>
  <dcterms:modified xsi:type="dcterms:W3CDTF">2023-02-06T20:17:36Z</dcterms:modified>
</cp:coreProperties>
</file>