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73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73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ALFRED MICHAEL</w:t>
              </w:r>
            </w:hyperlink>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Bakkt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BKKT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60" w:type="dxa"/>
            <w:vAlign w:val="bottom"/>
            <w:gridSpan w:val="3"/>
            <w:vMerge w:val="continue"/>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60" w:type="dxa"/>
            <w:vAlign w:val="bottom"/>
            <w:tcBorders>
              <w:bottom w:val="single" w:sz="8" w:color="0000EE"/>
            </w:tcBorders>
          </w:tcPr>
          <w:p>
            <w:pPr>
              <w:spacing w:after="0"/>
              <w:rPr>
                <w:sz w:val="6"/>
                <w:szCs w:val="6"/>
                <w:color w:val="auto"/>
              </w:rPr>
            </w:pPr>
          </w:p>
        </w:tc>
        <w:tc>
          <w:tcPr>
            <w:tcW w:w="19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5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9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10/30/2025</w:t>
            </w:r>
          </w:p>
        </w:tc>
        <w:tc>
          <w:tcPr>
            <w:tcW w:w="19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BAKKT HOLDINGS, INC.</w:t>
            </w:r>
          </w:p>
        </w:tc>
        <w:tc>
          <w:tcPr>
            <w:tcW w:w="1280" w:type="dxa"/>
            <w:vAlign w:val="bottom"/>
          </w:tcPr>
          <w:p>
            <w:pPr>
              <w:spacing w:after="0"/>
              <w:rPr>
                <w:sz w:val="11"/>
                <w:szCs w:val="11"/>
                <w:color w:val="auto"/>
              </w:rPr>
            </w:pPr>
          </w:p>
        </w:tc>
        <w:tc>
          <w:tcPr>
            <w:tcW w:w="1920" w:type="dxa"/>
            <w:vAlign w:val="bottom"/>
            <w:gridSpan w:val="3"/>
            <w:vMerge w:val="continue"/>
          </w:tcPr>
          <w:p>
            <w:pPr>
              <w:spacing w:after="0"/>
              <w:rPr>
                <w:sz w:val="11"/>
                <w:szCs w:val="11"/>
                <w:color w:val="auto"/>
              </w:rPr>
            </w:pPr>
          </w:p>
        </w:tc>
        <w:tc>
          <w:tcPr>
            <w:tcW w:w="19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60" w:type="dxa"/>
            <w:vAlign w:val="bottom"/>
            <w:gridSpan w:val="3"/>
            <w:vMerge w:val="continue"/>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 LIBERTY ST FL 3 STE 305-306</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760" w:type="dxa"/>
            <w:vAlign w:val="bottom"/>
            <w:tcBorders>
              <w:bottom w:val="single" w:sz="8" w:color="2C2C2C"/>
            </w:tcBorders>
          </w:tcPr>
          <w:p>
            <w:pPr>
              <w:spacing w:after="0"/>
              <w:rPr>
                <w:sz w:val="12"/>
                <w:szCs w:val="12"/>
                <w:color w:val="auto"/>
              </w:rPr>
            </w:pPr>
          </w:p>
        </w:tc>
        <w:tc>
          <w:tcPr>
            <w:tcW w:w="19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10/30/2025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w w:val="93"/>
                <w:vertAlign w:val="subscript"/>
              </w:rPr>
              <w:t>139</w:t>
            </w:r>
            <w:r>
              <w:rPr>
                <w:rFonts w:ascii="Times New Roman" w:cs="Times New Roman" w:eastAsia="Times New Roman" w:hAnsi="Times New Roman"/>
                <w:sz w:val="11"/>
                <w:szCs w:val="11"/>
                <w:color w:val="008000"/>
                <w:w w:val="93"/>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jc w:val="center"/>
              <w:ind w:right="240"/>
              <w:spacing w:after="0"/>
              <w:rPr>
                <w:sz w:val="20"/>
                <w:szCs w:val="20"/>
                <w:color w:val="auto"/>
              </w:rPr>
            </w:pPr>
            <w:r>
              <w:rPr>
                <w:rFonts w:ascii="Times New Roman" w:cs="Times New Roman" w:eastAsia="Times New Roman" w:hAnsi="Times New Roman"/>
                <w:sz w:val="17"/>
                <w:szCs w:val="17"/>
                <w:color w:val="0000FF"/>
              </w:rPr>
              <w:t>19,476</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40,000</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Alpine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Fox</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units ("RSUs"). Each RSU represents a contingent right to receive one share of the issuer's Class A Common Stock. 100% of the RSUs shall vest on June 17, 2026, provided that the reporting person continues to provide service to the issuer through such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19,476 shares of Class A Common Stock subject to RSUs that remain subject to vesting.</w:t>
      </w:r>
    </w:p>
    <w:p>
      <w:pPr>
        <w:spacing w:after="0" w:line="50" w:lineRule="exact"/>
        <w:rPr>
          <w:rFonts w:ascii="Times New Roman" w:cs="Times New Roman" w:eastAsia="Times New Roman" w:hAnsi="Times New Roman"/>
          <w:sz w:val="13"/>
          <w:szCs w:val="13"/>
          <w:color w:val="008000"/>
        </w:rPr>
      </w:pPr>
    </w:p>
    <w:p>
      <w:pPr>
        <w:ind w:left="40" w:right="38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the issuer's Class A Common Stock held through Alpine Fox LP, over which the reporting person has control. The reporting person disclaims beneficial ownership of the shares except to the extent of his pecuniary interest therein.</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Paul Simmons Attorney-in- </w:t>
      </w:r>
      <w:r>
        <w:rPr>
          <w:rFonts w:ascii="Times New Roman" w:cs="Times New Roman" w:eastAsia="Times New Roman" w:hAnsi="Times New Roman"/>
          <w:sz w:val="33"/>
          <w:szCs w:val="33"/>
          <w:color w:val="0000FF"/>
          <w:vertAlign w:val="subscript"/>
        </w:rPr>
        <w:t>10/30/2025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7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747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Michael Alfred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477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4775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16739" TargetMode="External"/><Relationship Id="rId14"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2025-10-30T18:35:06Z</dcterms:created>
  <dcterms:modified xsi:type="dcterms:W3CDTF">2025-10-30T18:35:06Z</dcterms:modified>
</cp:coreProperties>
</file>