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10000 AVALON BOULEVARD, SUITE 1000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VPC Impact Acquisition Holdings Sponsor, LLC</w:t>
      </w:r>
    </w:p>
    <w:p>
      <w:pPr>
        <w:spacing w:after="0" w:line="56"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Street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1000000.00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12/27/2023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p>
      <w:pPr>
        <w:ind w:left="40"/>
        <w:spacing w:after="0"/>
        <w:tabs>
          <w:tab w:leader="none" w:pos="148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10/15/2021 SPAC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4444254</w:t>
      </w:r>
      <w:r>
        <w:rPr>
          <w:sz w:val="20"/>
          <w:szCs w:val="20"/>
          <w:color w:val="auto"/>
        </w:rPr>
        <w:tab/>
      </w:r>
      <w:r>
        <w:rPr>
          <w:rFonts w:ascii="Times New Roman" w:cs="Times New Roman" w:eastAsia="Times New Roman" w:hAnsi="Times New Roman"/>
          <w:sz w:val="21"/>
          <w:szCs w:val="21"/>
          <w:color w:val="auto"/>
        </w:rPr>
        <w:t>10/15/2021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VPC Impact Acquisition Holding</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Sponsor LLC</w:t>
            </w:r>
          </w:p>
        </w:tc>
        <w:tc>
          <w:tcPr>
            <w:tcW w:w="208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12/27/2023 250000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500000.00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10000 Avalon Blvd</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30009</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VPC Acquisition Holding Sponsor LLC</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10000 Avalon Blvd</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12/06/2023 500000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1000000.00</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30009</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VPC Impact Acquisition Holding</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Sponsor LLC</w:t>
            </w:r>
          </w:p>
        </w:tc>
        <w:tc>
          <w:tcPr>
            <w:tcW w:w="2080" w:type="dxa"/>
            <w:vAlign w:val="bottom"/>
          </w:tcPr>
          <w:p>
            <w:pPr>
              <w:spacing w:after="0"/>
              <w:rPr>
                <w:sz w:val="21"/>
                <w:szCs w:val="21"/>
                <w:color w:val="auto"/>
              </w:rPr>
            </w:pP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12/04/2023 500000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1000000.00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10000 Avalon Blvd</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Alpharetta  GA</w:t>
            </w:r>
          </w:p>
        </w:tc>
        <w:tc>
          <w:tcPr>
            <w:tcW w:w="208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30009</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POA on file</w:t>
      </w:r>
    </w:p>
    <w:p>
      <w:pPr>
        <w:spacing w:after="0" w:line="56" w:lineRule="exact"/>
        <w:rPr>
          <w:sz w:val="20"/>
          <w:szCs w:val="20"/>
          <w:color w:val="auto"/>
        </w:rPr>
      </w:pPr>
    </w:p>
    <w:p>
      <w:pPr>
        <w:sectPr>
          <w:pgSz w:w="11900" w:h="16838" w:orient="portrait"/>
          <w:cols w:equalWidth="0" w:num="2">
            <w:col w:w="2020" w:space="720"/>
            <w:col w:w="8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12/27/2023</w:t>
      </w:r>
    </w:p>
    <w:p>
      <w:pPr>
        <w:spacing w:after="0" w:line="50" w:lineRule="exact"/>
        <w:rPr>
          <w:sz w:val="20"/>
          <w:szCs w:val="20"/>
          <w:color w:val="auto"/>
        </w:rPr>
      </w:pPr>
    </w:p>
    <w:p>
      <w:pPr>
        <w:sectPr>
          <w:pgSz w:w="11900" w:h="16838" w:orient="portrait"/>
          <w:cols w:equalWidth="0" w:num="2">
            <w:col w:w="2020" w:space="720"/>
            <w:col w:w="85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VPC Impact Acquisition Holding Sponsor LLC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2023-12-27T12:44:34Z</dcterms:created>
  <dcterms:modified xsi:type="dcterms:W3CDTF">2023-12-27T12:44:34Z</dcterms:modified>
</cp:coreProperties>
</file>