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01" w:lineRule="exact"/>
        <w:rPr>
          <w:sz w:val="24"/>
          <w:szCs w:val="24"/>
          <w:color w:val="auto"/>
        </w:rPr>
      </w:pPr>
    </w:p>
    <w:p>
      <w:pPr>
        <w:sectPr>
          <w:pgSz w:w="11900" w:h="16911"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6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Sponsor, LLC</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right="120"/>
        <w:spacing w:after="0" w:line="292" w:lineRule="auto"/>
        <w:rPr>
          <w:sz w:val="20"/>
          <w:szCs w:val="20"/>
          <w:color w:val="auto"/>
        </w:rPr>
      </w:pPr>
      <w:r>
        <w:rPr>
          <w:rFonts w:ascii="Arial" w:cs="Arial" w:eastAsia="Arial" w:hAnsi="Arial"/>
          <w:sz w:val="17"/>
          <w:szCs w:val="17"/>
          <w:color w:val="0000FF"/>
        </w:rPr>
        <w:t>C/O VICTORY PARK CAPITAL ADVISORS, LLC</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150 NORTH RIVERSIDE PLAZA, SUITE 5200</w:t>
      </w:r>
    </w:p>
    <w:p>
      <w:pPr>
        <w:spacing w:after="0" w:line="3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CHICAGO</w:t>
      </w:r>
      <w:r>
        <w:rPr>
          <w:sz w:val="20"/>
          <w:szCs w:val="20"/>
          <w:color w:val="auto"/>
        </w:rPr>
        <w:tab/>
      </w:r>
      <w:r>
        <w:rPr>
          <w:rFonts w:ascii="Arial" w:cs="Arial" w:eastAsia="Arial" w:hAnsi="Arial"/>
          <w:sz w:val="17"/>
          <w:szCs w:val="17"/>
          <w:color w:val="0000FF"/>
        </w:rPr>
        <w:t>IL</w:t>
      </w:r>
      <w:r>
        <w:rPr>
          <w:sz w:val="20"/>
          <w:szCs w:val="20"/>
          <w:color w:val="auto"/>
        </w:rPr>
        <w:tab/>
      </w:r>
      <w:r>
        <w:rPr>
          <w:rFonts w:ascii="Arial" w:cs="Arial" w:eastAsia="Arial" w:hAnsi="Arial"/>
          <w:sz w:val="15"/>
          <w:szCs w:val="15"/>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0" w:type="dxa"/>
            <w:vAlign w:val="bottom"/>
            <w:gridSpan w:val="2"/>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1840" w:type="dxa"/>
            <w:vAlign w:val="bottom"/>
            <w:gridSpan w:val="3"/>
          </w:tcPr>
          <w:p>
            <w:pPr>
              <w:ind w:left="80"/>
              <w:spacing w:after="0"/>
              <w:rPr>
                <w:sz w:val="20"/>
                <w:szCs w:val="20"/>
                <w:color w:val="auto"/>
              </w:rPr>
            </w:pPr>
            <w:r>
              <w:rPr>
                <w:rFonts w:ascii="Arial" w:cs="Arial" w:eastAsia="Arial" w:hAnsi="Arial"/>
                <w:sz w:val="17"/>
                <w:szCs w:val="17"/>
                <w:color w:val="0000FF"/>
              </w:rPr>
              <w:t>02/16/2022</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ectPr>
          <w:pgSz w:w="11900" w:h="16911" w:orient="portrait"/>
          <w:cols w:equalWidth="0" w:num="2">
            <w:col w:w="3540" w:space="300"/>
            <w:col w:w="7240"/>
          </w:cols>
          <w:pgMar w:left="460" w:top="225" w:right="359" w:bottom="0" w:gutter="0" w:footer="0" w:header="0"/>
          <w:type w:val="continuous"/>
        </w:sectPr>
      </w:pPr>
    </w:p>
    <w:p>
      <w:pPr>
        <w:spacing w:after="0" w:line="14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4"/>
              </w:rPr>
              <w:t>Class A common stock, par value $0.0001</w:t>
            </w: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02/16/2022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w w:val="94"/>
              </w:rPr>
              <w:t>627,361</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8,336,190</w:t>
            </w:r>
          </w:p>
        </w:tc>
        <w:tc>
          <w:tcPr>
            <w:tcW w:w="94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7"/>
                <w:szCs w:val="17"/>
                <w:color w:val="0000FF"/>
                <w:w w:val="91"/>
              </w:rPr>
              <w:t>per 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7"/>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VPC Impact Acquisition Holdings Sponsor,</w:t>
        </w:r>
      </w:hyperlink>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LLC</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150 NORTH RIVERSIDE PLAZA, SUITE 5200</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1260" w:type="dxa"/>
            <w:vAlign w:val="bottom"/>
          </w:tcPr>
          <w:p>
            <w:pPr>
              <w:spacing w:after="0"/>
              <w:rPr>
                <w:sz w:val="20"/>
                <w:szCs w:val="20"/>
                <w:color w:val="auto"/>
              </w:rPr>
            </w:pPr>
            <w:r>
              <w:rPr>
                <w:rFonts w:ascii="Arial" w:cs="Arial" w:eastAsia="Arial" w:hAnsi="Arial"/>
                <w:sz w:val="17"/>
                <w:szCs w:val="17"/>
                <w:color w:val="0000FF"/>
              </w:rPr>
              <w:t>IL</w:t>
            </w:r>
          </w:p>
        </w:tc>
        <w:tc>
          <w:tcPr>
            <w:tcW w:w="1500" w:type="dxa"/>
            <w:vAlign w:val="bottom"/>
          </w:tcPr>
          <w:p>
            <w:pPr>
              <w:ind w:left="140"/>
              <w:spacing w:after="0"/>
              <w:rPr>
                <w:sz w:val="20"/>
                <w:szCs w:val="20"/>
                <w:color w:val="auto"/>
              </w:rPr>
            </w:pPr>
            <w:r>
              <w:rPr>
                <w:rFonts w:ascii="Arial" w:cs="Arial" w:eastAsia="Arial" w:hAnsi="Arial"/>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gridSpan w:val="2"/>
          </w:tcPr>
          <w:p>
            <w:pPr>
              <w:spacing w:after="0" w:line="221" w:lineRule="exact"/>
              <w:rPr>
                <w:rFonts w:ascii="Arial" w:cs="Arial" w:eastAsia="Arial" w:hAnsi="Arial"/>
                <w:sz w:val="21"/>
                <w:szCs w:val="21"/>
                <w:color w:val="0000EE"/>
                <w:w w:val="96"/>
              </w:rPr>
            </w:pPr>
            <w:hyperlink r:id="rId15">
              <w:r>
                <w:rPr>
                  <w:rFonts w:ascii="Arial" w:cs="Arial" w:eastAsia="Arial" w:hAnsi="Arial"/>
                  <w:sz w:val="21"/>
                  <w:szCs w:val="21"/>
                  <w:color w:val="0000EE"/>
                  <w:w w:val="96"/>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227 WEST MONROE STREET, SUITE 3900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CHICAGO</w:t>
            </w:r>
          </w:p>
        </w:tc>
        <w:tc>
          <w:tcPr>
            <w:tcW w:w="1200" w:type="dxa"/>
            <w:vAlign w:val="bottom"/>
          </w:tcPr>
          <w:p>
            <w:pPr>
              <w:ind w:left="300"/>
              <w:spacing w:after="0"/>
              <w:rPr>
                <w:sz w:val="20"/>
                <w:szCs w:val="20"/>
                <w:color w:val="auto"/>
              </w:rPr>
            </w:pPr>
            <w:r>
              <w:rPr>
                <w:rFonts w:ascii="Arial" w:cs="Arial" w:eastAsia="Arial" w:hAnsi="Arial"/>
                <w:sz w:val="17"/>
                <w:szCs w:val="17"/>
                <w:color w:val="0000FF"/>
              </w:rPr>
              <w:t>IL</w:t>
            </w:r>
          </w:p>
        </w:tc>
        <w:tc>
          <w:tcPr>
            <w:tcW w:w="1860" w:type="dxa"/>
            <w:vAlign w:val="bottom"/>
          </w:tcPr>
          <w:p>
            <w:pPr>
              <w:ind w:left="500"/>
              <w:spacing w:after="0"/>
              <w:rPr>
                <w:sz w:val="20"/>
                <w:szCs w:val="20"/>
                <w:color w:val="auto"/>
              </w:rPr>
            </w:pPr>
            <w:r>
              <w:rPr>
                <w:rFonts w:ascii="Arial" w:cs="Arial" w:eastAsia="Arial" w:hAnsi="Arial"/>
                <w:sz w:val="17"/>
                <w:szCs w:val="17"/>
                <w:color w:val="0000FF"/>
              </w:rPr>
              <w:t>CHICAGO</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VPC Impact Acquisition Holdings Sponsor, LLC ("VIH Sponsor") distributed for no consideration to two of its members an aggregate of 627,361 shares of Class A common stock of the Issuer, in accordance with the provisions of the limited liability company agreement of VIH Sponsor.</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VIH Sponsor is the record holder of the securities reported herein. Richard N. Levy, as Chief Executive Officer and Founder of Victory Park Capital Advisors, LLC, has voting and investment</w:t>
      </w:r>
    </w:p>
    <w:p>
      <w:pPr>
        <w:sectPr>
          <w:pgSz w:w="11900" w:h="16911" w:orient="portrait"/>
          <w:cols w:equalWidth="0" w:num="1">
            <w:col w:w="11080"/>
          </w:cols>
          <w:pgMar w:left="460" w:top="225" w:right="359" w:bottom="0" w:gutter="0" w:footer="0" w:header="0"/>
          <w:type w:val="continuous"/>
        </w:sectPr>
      </w:pPr>
    </w:p>
    <w:bookmarkStart w:id="1" w:name="page2"/>
    <w:bookmarkEnd w:id="1"/>
    <w:p>
      <w:pPr>
        <w:ind w:right="20"/>
        <w:spacing w:after="0" w:line="266" w:lineRule="auto"/>
        <w:rPr>
          <w:sz w:val="20"/>
          <w:szCs w:val="20"/>
          <w:color w:val="auto"/>
        </w:rPr>
      </w:pPr>
      <w:r>
        <w:rPr>
          <w:rFonts w:ascii="Arial" w:cs="Arial" w:eastAsia="Arial" w:hAnsi="Arial"/>
          <w:sz w:val="13"/>
          <w:szCs w:val="13"/>
          <w:color w:val="008000"/>
        </w:rPr>
        <w:t>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008000"/>
        </w:rPr>
        <w:t>Director by Deputization. See Exhibit 99.1 - Joint Filer Information, which is incorporated herein by reference and describes in further detail the relationships of the Reporting Persons to the Issuer.</w:t>
      </w:r>
    </w:p>
    <w:p>
      <w:pPr>
        <w:spacing w:after="0" w:line="8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Brian Munsie,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line="222" w:lineRule="auto"/>
        <w:tabs>
          <w:tab w:leader="none" w:pos="8720" w:val="left"/>
        </w:tabs>
        <w:rPr>
          <w:sz w:val="20"/>
          <w:szCs w:val="20"/>
          <w:color w:val="auto"/>
        </w:rPr>
      </w:pPr>
      <w:r>
        <w:rPr>
          <w:rFonts w:ascii="Arial" w:cs="Arial" w:eastAsia="Arial" w:hAnsi="Arial"/>
          <w:sz w:val="17"/>
          <w:szCs w:val="17"/>
          <w:color w:val="0000FF"/>
        </w:rPr>
        <w:t>Fact for VPC Impact</w:t>
      </w:r>
      <w:r>
        <w:rPr>
          <w:sz w:val="20"/>
          <w:szCs w:val="20"/>
          <w:color w:val="auto"/>
        </w:rPr>
        <w:tab/>
      </w:r>
      <w:r>
        <w:rPr>
          <w:rFonts w:ascii="Arial" w:cs="Arial" w:eastAsia="Arial" w:hAnsi="Arial"/>
          <w:sz w:val="23"/>
          <w:szCs w:val="23"/>
          <w:color w:val="0000FF"/>
          <w:vertAlign w:val="subscript"/>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919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ind w:left="6540"/>
        <w:spacing w:after="0" w:line="184" w:lineRule="auto"/>
        <w:rPr>
          <w:sz w:val="20"/>
          <w:szCs w:val="20"/>
          <w:color w:val="auto"/>
        </w:rPr>
      </w:pPr>
      <w:r>
        <w:rPr>
          <w:rFonts w:ascii="Arial" w:cs="Arial" w:eastAsia="Arial" w:hAnsi="Arial"/>
          <w:sz w:val="17"/>
          <w:szCs w:val="17"/>
          <w:color w:val="0000FF"/>
        </w:rPr>
        <w:t xml:space="preserve">/s/ Brian Munsie, Attorney-in- </w:t>
      </w:r>
      <w:r>
        <w:rPr>
          <w:rFonts w:ascii="Arial" w:cs="Arial" w:eastAsia="Arial" w:hAnsi="Arial"/>
          <w:sz w:val="33"/>
          <w:szCs w:val="33"/>
          <w:color w:val="0000FF"/>
          <w:vertAlign w:val="subscript"/>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08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0871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80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500"/>
          </w:cols>
          <w:pgMar w:left="500" w:top="131" w:right="899" w:bottom="1440" w:gutter="0" w:footer="0" w:header="0"/>
        </w:sectPr>
      </w:pPr>
    </w:p>
    <w:bookmarkStart w:id="2" w:name="page3"/>
    <w:bookmarkEnd w:id="2"/>
    <w:p>
      <w:pPr>
        <w:jc w:val="right"/>
        <w:ind w:right="1999"/>
        <w:spacing w:after="0"/>
        <w:rPr>
          <w:sz w:val="20"/>
          <w:szCs w:val="20"/>
          <w:color w:val="auto"/>
        </w:rPr>
      </w:pPr>
      <w:r>
        <w:rPr>
          <w:rFonts w:ascii="Courier New" w:cs="Courier New" w:eastAsia="Courier New" w:hAnsi="Courier New"/>
          <w:sz w:val="17"/>
          <w:szCs w:val="17"/>
          <w:color w:val="auto"/>
        </w:rPr>
        <w:t>Exhibit 99.1</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of Joint Filer to Issuer:</w:t>
      </w:r>
    </w:p>
    <w:p>
      <w:pPr>
        <w:spacing w:after="0" w:line="200" w:lineRule="exact"/>
        <w:rPr>
          <w:sz w:val="20"/>
          <w:szCs w:val="20"/>
          <w:color w:val="auto"/>
        </w:rPr>
      </w:pPr>
    </w:p>
    <w:p>
      <w:pPr>
        <w:spacing w:after="0" w:line="207" w:lineRule="exact"/>
        <w:rPr>
          <w:sz w:val="20"/>
          <w:szCs w:val="20"/>
          <w:color w:val="auto"/>
        </w:rPr>
      </w:pPr>
    </w:p>
    <w:p>
      <w:pPr>
        <w:ind w:right="1660"/>
        <w:spacing w:after="0" w:line="251" w:lineRule="auto"/>
        <w:rPr>
          <w:sz w:val="20"/>
          <w:szCs w:val="20"/>
          <w:color w:val="auto"/>
        </w:rPr>
      </w:pPr>
      <w:r>
        <w:rPr>
          <w:rFonts w:ascii="Courier New" w:cs="Courier New" w:eastAsia="Courier New" w:hAnsi="Courier New"/>
          <w:sz w:val="17"/>
          <w:szCs w:val="17"/>
          <w:color w:val="auto"/>
        </w:rPr>
        <w:t>Issuer Name and Ticker or Trading Symbol:</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499"/>
        <w:spacing w:after="0" w:line="251" w:lineRule="auto"/>
        <w:rPr>
          <w:sz w:val="20"/>
          <w:szCs w:val="20"/>
          <w:color w:val="auto"/>
        </w:rPr>
      </w:pPr>
      <w:r>
        <w:rPr>
          <w:rFonts w:ascii="Courier New" w:cs="Courier New" w:eastAsia="Courier New" w:hAnsi="Courier New"/>
          <w:sz w:val="17"/>
          <w:szCs w:val="17"/>
          <w:color w:val="auto"/>
        </w:rPr>
        <w:t>VPC Impact Acquisition Holdings Sponsor, LLC</w:t>
      </w:r>
    </w:p>
    <w:p>
      <w:pPr>
        <w:spacing w:after="0" w:line="39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02/16/2022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200" w:lineRule="exact"/>
        <w:rPr>
          <w:sz w:val="20"/>
          <w:szCs w:val="20"/>
          <w:color w:val="auto"/>
        </w:rPr>
      </w:pPr>
    </w:p>
    <w:p>
      <w:pPr>
        <w:spacing w:after="0" w:line="207"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02/16/2022</w:t>
      </w:r>
    </w:p>
    <w:sectPr>
      <w:pgSz w:w="11900" w:h="16838" w:orient="portrait"/>
      <w:cols w:equalWidth="0" w:num="2">
        <w:col w:w="3960" w:space="300"/>
        <w:col w:w="573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2022-02-17T17:29:28Z</dcterms:created>
  <dcterms:modified xsi:type="dcterms:W3CDTF">2022-02-17T17:29:28Z</dcterms:modified>
</cp:coreProperties>
</file>