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</wp:posOffset>
            </wp:positionH>
            <wp:positionV relativeFrom="paragraph">
              <wp:posOffset>-10795</wp:posOffset>
            </wp:positionV>
            <wp:extent cx="144145" cy="1949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" cy="194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60" w:right="120" w:hanging="273"/>
        <w:spacing w:after="0" w:line="190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5"/>
          <w:szCs w:val="25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to 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8063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06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63" w:orient="portrait"/>
          <w:cols w:equalWidth="0" w:num="2">
            <w:col w:w="2180" w:space="280"/>
            <w:col w:w="8620"/>
          </w:cols>
          <w:pgMar w:left="460" w:top="225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Alpine Global Management,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VPC Impact Acquisition Holdings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VIH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restart"/>
          </w:tcPr>
          <w:p>
            <w:pPr>
              <w:ind w:left="16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01/25/2021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140 BROADWAY, 38TH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65" w:lineRule="exact"/>
        <w:rPr>
          <w:sz w:val="20"/>
          <w:szCs w:val="20"/>
          <w:color w:val="auto"/>
        </w:rPr>
      </w:pPr>
    </w:p>
    <w:p>
      <w:pPr>
        <w:sectPr>
          <w:pgSz w:w="11900" w:h="16863" w:orient="portrait"/>
          <w:cols w:equalWidth="0" w:num="2">
            <w:col w:w="7660" w:space="75"/>
            <w:col w:w="3345"/>
          </w:cols>
          <w:pgMar w:left="460" w:top="225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02/08/2021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10005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Class A Ordinary Shares, par value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07/07/2021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1,800,000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9.97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1,013,820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$0.0001 per share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20" w:type="dxa"/>
            <w:vAlign w:val="bottom"/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Alpine Global Management, LLC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140 BROADWAY, 38TH FLOOR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Alpine Partners (BVI), L.P.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140 BROADWAY, 38TH FLOOR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-5046980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is an exit filing as the reporting person is no longer subject to Section 16 of the Securities Exchange Act of 1934. The original Form 4 filing was filed on February 8,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Exhibit List: 99.1 List of Other Reporting Persons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Alpine Global Management,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3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LLC; By: /s/ Amy Tarlowe,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07/08/2021</w:t>
            </w:r>
          </w:p>
        </w:tc>
      </w:tr>
      <w:tr>
        <w:trPr>
          <w:trHeight w:val="193"/>
        </w:trPr>
        <w:tc>
          <w:tcPr>
            <w:tcW w:w="1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Chief Operating Officer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47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Alpine Partners (BVI), L.P.;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07/08/2021</w:t>
            </w:r>
          </w:p>
        </w:tc>
      </w:tr>
      <w:tr>
        <w:trPr>
          <w:trHeight w:val="193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By: General Partner: Alpine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ectPr>
          <w:pgSz w:w="11900" w:h="16863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Global Management, LLC;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-8255</wp:posOffset>
            </wp:positionV>
            <wp:extent cx="11944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4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 Amy Tarlowe, Chief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2236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Operating Officer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7829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0180"/>
          </w:cols>
          <w:pgMar w:left="500" w:top="131" w:right="1219" w:bottom="1440" w:gutter="0" w:footer="0" w:header="0"/>
        </w:sectPr>
      </w:pPr>
    </w:p>
    <w:bookmarkStart w:id="2" w:name="page3"/>
    <w:bookmarkEnd w:id="2"/>
    <w:p>
      <w:pPr>
        <w:ind w:left="4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List of Other Reporting Person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Alpine Partners (BVI), L.P., also indirectly owns all of the shares listed under Table 1 and is a beneficial owner.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Name: Alpine Partners (BVI), L.P.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Address: 140 Broadway, 38th Floor, New York, NY 10005</w:t>
      </w:r>
    </w:p>
    <w:sectPr>
      <w:pgSz w:w="11900" w:h="16838" w:orient="portrait"/>
      <w:cols w:equalWidth="0" w:num="1">
        <w:col w:w="9999"/>
      </w:cols>
      <w:pgMar w:left="460" w:top="1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5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Relationship Id="rId18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81655" TargetMode="External"/><Relationship Id="rId13" Type="http://schemas.openxmlformats.org/officeDocument/2006/relationships/hyperlink" Target="http://www.sec.gov/cgi-bin/browse-edgar?action=getcompany&amp;CIK=0001820302" TargetMode="External"/><Relationship Id="rId14" Type="http://schemas.openxmlformats.org/officeDocument/2006/relationships/hyperlink" Target="http://www.sec.gov/cgi-bin/browse-edgar?action=getcompany&amp;CIK=00018453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2021-07-08T15:42:48Z</dcterms:created>
  <dcterms:modified xsi:type="dcterms:W3CDTF">2021-07-08T15:42:48Z</dcterms:modified>
</cp:coreProperties>
</file>