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Alexander Karen</w:t>
              </w:r>
            </w:hyperlink>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Bakkt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80" w:type="dxa"/>
            <w:vAlign w:val="bottom"/>
            <w:tcBorders>
              <w:top w:val="single" w:sz="8" w:color="0000EE"/>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680" w:type="dxa"/>
            <w:vAlign w:val="bottom"/>
            <w:tcBorders>
              <w:top w:val="single" w:sz="8" w:color="EEEEEE"/>
            </w:tcBorders>
          </w:tcPr>
          <w:p>
            <w:pPr>
              <w:spacing w:after="0"/>
              <w:rPr>
                <w:sz w:val="4"/>
                <w:szCs w:val="4"/>
                <w:color w:val="auto"/>
              </w:rPr>
            </w:pPr>
          </w:p>
        </w:tc>
        <w:tc>
          <w:tcPr>
            <w:tcW w:w="900" w:type="dxa"/>
            <w:vAlign w:val="bottom"/>
            <w:tcBorders>
              <w:top w:val="single" w:sz="8" w:color="EEEEEE"/>
            </w:tcBorders>
          </w:tcPr>
          <w:p>
            <w:pPr>
              <w:spacing w:after="0"/>
              <w:rPr>
                <w:sz w:val="4"/>
                <w:szCs w:val="4"/>
                <w:color w:val="auto"/>
              </w:rPr>
            </w:pPr>
          </w:p>
        </w:tc>
        <w:tc>
          <w:tcPr>
            <w:tcW w:w="12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BAKKT HOLDINGS, INC.</w:t>
            </w:r>
          </w:p>
        </w:tc>
        <w:tc>
          <w:tcPr>
            <w:tcW w:w="1280" w:type="dxa"/>
            <w:vAlign w:val="bottom"/>
          </w:tcPr>
          <w:p>
            <w:pPr>
              <w:spacing w:after="0"/>
              <w:rPr>
                <w:sz w:val="19"/>
                <w:szCs w:val="19"/>
                <w:color w:val="auto"/>
              </w:rPr>
            </w:pPr>
          </w:p>
        </w:tc>
        <w:tc>
          <w:tcPr>
            <w:tcW w:w="19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02/05/2025</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360" w:type="dxa"/>
            <w:vAlign w:val="bottom"/>
            <w:gridSpan w:val="3"/>
            <w:vMerge w:val="continue"/>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ALPHARETTE GA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30009</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02/05/2025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80"/>
              <w:spacing w:after="0" w:line="320" w:lineRule="exact"/>
              <w:rPr>
                <w:sz w:val="20"/>
                <w:szCs w:val="20"/>
                <w:color w:val="auto"/>
              </w:rPr>
            </w:pPr>
            <w:r>
              <w:rPr>
                <w:rFonts w:ascii="Times New Roman" w:cs="Times New Roman" w:eastAsia="Times New Roman" w:hAnsi="Times New Roman"/>
                <w:sz w:val="34"/>
                <w:szCs w:val="34"/>
                <w:color w:val="0000FF"/>
                <w:vertAlign w:val="subscript"/>
              </w:rPr>
              <w:t>173</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17.56</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39,464</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restricted stock units on February 1, 2025, the issuer withheld Class A Common Stock that would otherwise have been issued to the reporting person to satisfy such person's tax withholding obligations. The number of shares withheld was determined based on the closing price per share of Class A Common Stock on January 31, 2025.</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32,180 shares of Class A Common Stock subject to RSUs and performance stock units that remain subject to vesting.</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Karen</w:t>
      </w:r>
      <w:r>
        <w:rPr>
          <w:sz w:val="20"/>
          <w:szCs w:val="20"/>
          <w:color w:val="auto"/>
        </w:rPr>
        <w:tab/>
      </w:r>
      <w:r>
        <w:rPr>
          <w:rFonts w:ascii="Times New Roman" w:cs="Times New Roman" w:eastAsia="Times New Roman" w:hAnsi="Times New Roman"/>
          <w:sz w:val="17"/>
          <w:szCs w:val="17"/>
          <w:color w:val="0000FF"/>
        </w:rPr>
        <w:t>02/07/2025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78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5783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70910" TargetMode="External"/><Relationship Id="rId14"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2025-02-07T16:54:59Z</dcterms:created>
  <dcterms:modified xsi:type="dcterms:W3CDTF">2025-02-07T16:54:59Z</dcterms:modified>
</cp:coreProperties>
</file>