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4910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91045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D'Annunzio Marc</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Bakkt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BAKKT HOLDINGS, INC.</w:t>
            </w:r>
          </w:p>
        </w:tc>
        <w:tc>
          <w:tcPr>
            <w:tcW w:w="1220" w:type="dxa"/>
            <w:vAlign w:val="bottom"/>
          </w:tcPr>
          <w:p>
            <w:pPr>
              <w:spacing w:after="0"/>
              <w:rPr>
                <w:sz w:val="18"/>
                <w:szCs w:val="18"/>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02/24/2023</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tbl>
      <w:tblPr>
        <w:tblLayout w:type="fixed"/>
        <w:tblInd w:w="208"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28"/>
        <w:spacing w:after="0"/>
        <w:rPr>
          <w:sz w:val="20"/>
          <w:szCs w:val="20"/>
          <w:color w:val="auto"/>
        </w:rPr>
      </w:pPr>
      <w:r>
        <w:rPr>
          <w:rFonts w:ascii="Times New Roman" w:cs="Times New Roman" w:eastAsia="Times New Roman" w:hAnsi="Times New Roman"/>
          <w:sz w:val="16"/>
          <w:szCs w:val="16"/>
          <w:color w:val="0000FF"/>
        </w:rPr>
        <w:t>General Counsel &amp; Secretary</w:t>
      </w:r>
    </w:p>
    <w:p>
      <w:pPr>
        <w:spacing w:after="0" w:line="379" w:lineRule="exact"/>
        <w:rPr>
          <w:sz w:val="20"/>
          <w:szCs w:val="20"/>
          <w:color w:val="auto"/>
        </w:rPr>
      </w:pPr>
    </w:p>
    <w:p>
      <w:pPr>
        <w:sectPr>
          <w:pgSz w:w="11900" w:h="16838" w:orient="portrait"/>
          <w:cols w:equalWidth="0" w:num="2">
            <w:col w:w="7660" w:space="72"/>
            <w:col w:w="334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380" w:type="dxa"/>
            <w:vAlign w:val="bottom"/>
            <w:gridSpan w:val="8"/>
          </w:tcPr>
          <w:p>
            <w:pPr>
              <w:jc w:val="center"/>
              <w:ind w:left="37"/>
              <w:spacing w:after="0"/>
              <w:rPr>
                <w:sz w:val="20"/>
                <w:szCs w:val="20"/>
                <w:color w:val="auto"/>
              </w:rPr>
            </w:pPr>
            <w:r>
              <w:rPr>
                <w:rFonts w:ascii="Arial" w:cs="Arial" w:eastAsia="Arial" w:hAnsi="Arial"/>
                <w:sz w:val="13"/>
                <w:szCs w:val="13"/>
                <w:color w:val="auto"/>
                <w:w w:val="96"/>
              </w:rPr>
              <w:t>4. If Amendment, Date of Original Filed (Month/Day/Year)</w:t>
            </w:r>
          </w:p>
        </w:tc>
        <w:tc>
          <w:tcPr>
            <w:tcW w:w="320" w:type="dxa"/>
            <w:vAlign w:val="bottom"/>
          </w:tcPr>
          <w:p>
            <w:pPr>
              <w:spacing w:after="0"/>
              <w:rPr>
                <w:sz w:val="15"/>
                <w:szCs w:val="15"/>
                <w:color w:val="auto"/>
              </w:rPr>
            </w:pPr>
          </w:p>
        </w:tc>
        <w:tc>
          <w:tcPr>
            <w:tcW w:w="362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20" w:type="dxa"/>
            <w:vAlign w:val="bottom"/>
            <w:gridSpan w:val="9"/>
            <w:vMerge w:val="restart"/>
          </w:tcPr>
          <w:p>
            <w:pPr>
              <w:ind w:left="4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ALPHARETTA  GA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30009</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2"/>
          </w:tcPr>
          <w:p>
            <w:pPr>
              <w:spacing w:after="0"/>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02/24/2023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1"/>
              <w:spacing w:after="0"/>
              <w:rPr>
                <w:sz w:val="20"/>
                <w:szCs w:val="20"/>
                <w:color w:val="auto"/>
              </w:rPr>
            </w:pPr>
            <w:r>
              <w:rPr>
                <w:rFonts w:ascii="Times New Roman" w:cs="Times New Roman" w:eastAsia="Times New Roman" w:hAnsi="Times New Roman"/>
                <w:sz w:val="16"/>
                <w:szCs w:val="16"/>
                <w:color w:val="0000FF"/>
              </w:rPr>
              <w:t>140,992</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tcPr>
          <w:p>
            <w:pPr>
              <w:jc w:val="right"/>
              <w:ind w:right="38"/>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583,320</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02/24/2023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121"/>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1"/>
                <w:szCs w:val="21"/>
                <w:color w:val="008000"/>
                <w:vertAlign w:val="superscript"/>
              </w:rPr>
              <w:t>(3)</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tcPr>
          <w:p>
            <w:pPr>
              <w:jc w:val="right"/>
              <w:ind w:right="38"/>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(3)</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633,320</w:t>
            </w:r>
            <w:r>
              <w:rPr>
                <w:rFonts w:ascii="Times New Roman" w:cs="Times New Roman" w:eastAsia="Times New Roman" w:hAnsi="Times New Roman"/>
                <w:sz w:val="21"/>
                <w:szCs w:val="21"/>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360" w:type="dxa"/>
            <w:vAlign w:val="bottom"/>
          </w:tcPr>
          <w:p>
            <w:pPr>
              <w:spacing w:after="0"/>
              <w:rPr>
                <w:sz w:val="10"/>
                <w:szCs w:val="10"/>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10"/>
                <w:szCs w:val="10"/>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8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1,304,712</w:t>
            </w:r>
            <w:r>
              <w:rPr>
                <w:rFonts w:ascii="Times New Roman" w:cs="Times New Roman" w:eastAsia="Times New Roman" w:hAnsi="Times New Roman"/>
                <w:sz w:val="21"/>
                <w:szCs w:val="21"/>
                <w:color w:val="008000"/>
                <w:vertAlign w:val="superscript"/>
              </w:rPr>
              <w:t>(5)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1,304,712</w:t>
            </w:r>
            <w:r>
              <w:rPr>
                <w:rFonts w:ascii="Times New Roman" w:cs="Times New Roman" w:eastAsia="Times New Roman" w:hAnsi="Times New Roman"/>
                <w:sz w:val="21"/>
                <w:szCs w:val="21"/>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Opco</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gridSpan w:val="2"/>
          </w:tcPr>
          <w:p>
            <w:pPr>
              <w:jc w:val="right"/>
              <w:ind w:right="213"/>
              <w:spacing w:after="0"/>
              <w:rPr>
                <w:sz w:val="20"/>
                <w:szCs w:val="20"/>
                <w:color w:val="auto"/>
              </w:rPr>
            </w:pPr>
            <w:r>
              <w:rPr>
                <w:rFonts w:ascii="Times New Roman" w:cs="Times New Roman" w:eastAsia="Times New Roman" w:hAnsi="Times New Roman"/>
                <w:sz w:val="11"/>
                <w:szCs w:val="11"/>
                <w:color w:val="008000"/>
              </w:rPr>
              <w:t>(6)</w:t>
            </w: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gridSpan w:val="2"/>
          </w:tcPr>
          <w:p>
            <w:pPr>
              <w:ind w:left="60"/>
              <w:spacing w:after="0" w:line="215"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(5)</w:t>
            </w:r>
          </w:p>
        </w:tc>
        <w:tc>
          <w:tcPr>
            <w:tcW w:w="78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-1905000</wp:posOffset>
            </wp:positionV>
            <wp:extent cx="28575"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107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333,320 shares of Class A Common Stock subject to RSU awards that remain subject to vesting.</w:t>
      </w:r>
    </w:p>
    <w:p>
      <w:pPr>
        <w:spacing w:after="0" w:line="40"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383,320 shares of Class A Common Stock subject to RSU awards that remain subject to vesting.</w:t>
      </w:r>
    </w:p>
    <w:p>
      <w:pPr>
        <w:spacing w:after="0" w:line="4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02/28/2023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2023-03-01T10:46:15Z</dcterms:created>
  <dcterms:modified xsi:type="dcterms:W3CDTF">2023-03-01T10:46:15Z</dcterms:modified>
</cp:coreProperties>
</file>