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0001825041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10000 AVALON BOULEVARD, SUITE 1000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ALPHARETTA</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678-534-5849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VPC Impact Acquisition Holdings Sponsor, LLC</w:t>
      </w:r>
    </w:p>
    <w:p>
      <w:pPr>
        <w:spacing w:after="0" w:line="56" w:lineRule="exact"/>
        <w:rPr>
          <w:sz w:val="24"/>
          <w:szCs w:val="24"/>
          <w:color w:val="auto"/>
        </w:rPr>
      </w:pPr>
    </w:p>
    <w:p>
      <w:pPr>
        <w:sectPr>
          <w:pgSz w:w="11900" w:h="16838" w:orient="portrait"/>
          <w:cols w:equalWidth="0" w:num="2">
            <w:col w:w="5740" w:space="700"/>
            <w:col w:w="4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street</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500000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1050000.00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91429477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12/06/2023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20" w:space="500"/>
            <w:col w:w="3920" w:space="280"/>
            <w:col w:w="2620"/>
          </w:cols>
          <w:pgMar w:left="320" w:top="261" w:right="339" w:bottom="0" w:gutter="0" w:footer="0" w:header="0"/>
          <w:type w:val="continuous"/>
        </w:sectPr>
      </w:pPr>
    </w:p>
    <w:bookmarkStart w:id="1" w:name="page2"/>
    <w:bookmarkEnd w:id="1"/>
    <w:p>
      <w:pPr>
        <w:ind w:left="40"/>
        <w:spacing w:after="0"/>
        <w:tabs>
          <w:tab w:leader="none" w:pos="148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10/15/2021 SPAC Merger</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4444254</w:t>
      </w:r>
      <w:r>
        <w:rPr>
          <w:sz w:val="20"/>
          <w:szCs w:val="20"/>
          <w:color w:val="auto"/>
        </w:rPr>
        <w:tab/>
      </w:r>
      <w:r>
        <w:rPr>
          <w:rFonts w:ascii="Times New Roman" w:cs="Times New Roman" w:eastAsia="Times New Roman" w:hAnsi="Times New Roman"/>
          <w:sz w:val="21"/>
          <w:szCs w:val="21"/>
          <w:color w:val="auto"/>
        </w:rPr>
        <w:t>10/15/2021 N/A</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VPC Impact Acquisition Holding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Sponsor LLC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12/04/2023 500000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1050000.00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10000 Avalon Blvd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Alpharetta  GA  30009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POA on file</w:t>
      </w:r>
    </w:p>
    <w:p>
      <w:pPr>
        <w:spacing w:after="0" w:line="56" w:lineRule="exact"/>
        <w:rPr>
          <w:sz w:val="20"/>
          <w:szCs w:val="20"/>
          <w:color w:val="auto"/>
        </w:rPr>
      </w:pPr>
    </w:p>
    <w:p>
      <w:pPr>
        <w:sectPr>
          <w:pgSz w:w="11900" w:h="16838" w:orient="portrait"/>
          <w:cols w:equalWidth="0" w:num="2">
            <w:col w:w="2020" w:space="720"/>
            <w:col w:w="85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12/06/2023</w:t>
      </w:r>
    </w:p>
    <w:p>
      <w:pPr>
        <w:spacing w:after="0" w:line="50" w:lineRule="exact"/>
        <w:rPr>
          <w:sz w:val="20"/>
          <w:szCs w:val="20"/>
          <w:color w:val="auto"/>
        </w:rPr>
      </w:pPr>
    </w:p>
    <w:p>
      <w:pPr>
        <w:sectPr>
          <w:pgSz w:w="11900" w:h="16838" w:orient="portrait"/>
          <w:cols w:equalWidth="0" w:num="2">
            <w:col w:w="2020" w:space="720"/>
            <w:col w:w="85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VPC Impact Acquisition Holding Sponsor LLC</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2023-12-06T15:46:37Z</dcterms:created>
  <dcterms:modified xsi:type="dcterms:W3CDTF">2023-12-06T15:46:37Z</dcterms:modified>
</cp:coreProperties>
</file>