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par value $0.0001 per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share ("Class A Common Stock"), of Bakkt Holdings, Inc. (the "Issuer") and (ii) 6,803,178 shares of Class V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par value $0.0001 per share ("Class V Common Stock", and together with the Class A Common Stock,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of the Issuer beneficially owned by the Reporting Person as of the date hereof. This amount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includes 461,360 shares of Class A Common Stock (the "Warrant Shares") underlying the Acquired Warrants (as</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defined in Item 6 of the Amended Schedule 13D) that became exercisable on September 4, 2024, as described further in Item 6 of the Amended Schedule 13D. The Reporting Persons will not have the power to vote the Warrant Shares unless, and to the extent, Intercontinental Exchange Holdings, Inc. ("ICEH"), a wholly owned subsidiary of Intercontinental Exchange, Inc. ("ICE"), exercises its right to acquire Warrant Shares in accordance with the terms of the Acquired Warrants. In addition, the voting power of the Reporting Persons in respect of the Common Stock is reduced to 30% pursuant to the Voting Agreement between ICEH and the Issuer, so long as ICEH and its affiliates own 50% or more of the total voting power of the Issuer, as described further in Item 6 of the Amended Schedule 13D. The percentage calculated in Row 13 is based on a total of 14,146,608 shares of Common Stock, consisting of 6,969,532 shares of Class A Common Stock outstanding as of June 17, 2025, as reported in the Issuer's Registration Statement on Form S-3 filed with the Securities and Exchange Commission ("SEC") on June 27, 2025, and 7,177,076 shares of Class V Common Stock outstanding as of May 9, 2025, as reported in the Issuer's Quarterly Report on Form 10-Q filed with the SEC on May 12, 2025. As of the date hereof, the Reporting Person beneficially owns 15.0% of the outstanding shares of Class A Common Stock (including the Warrant Shares but excluding any shares of Class V Common Stock).</w:t>
      </w:r>
    </w:p>
    <w:p>
      <w:pPr>
        <w:sectPr>
          <w:pgSz w:w="11900" w:h="16838" w:orient="portrait"/>
          <w:cols w:equalWidth="0" w:num="1">
            <w:col w:w="11240"/>
          </w:cols>
          <w:pgMar w:left="320" w:top="639" w:right="339" w:bottom="11"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54.2 %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and (ii) 6,803,178</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V Common Stock beneficially owned by the Reporting Person as of the date hereof. This amount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includes the Warrant Shares underlying the Acquired Warrants that became exercisable on September 4, 2024, as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described further in Item 6 of the Amended Schedule 13D. The percentage calculated in Row 13 is based on a total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14,146,608 shares of Common Stock, consisting of 6,969,532 shares of Class A Common Stock outstanding as of June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17, 2025, as reported in the Issuer's Registration Statement on Form S-3 filed with the SEC on June 27, 2025, and 7,177,076 shares of Class V Common Stock outstanding as of May 9, 2025, as reported in the Issuer's Quarterly Report on Form 10-Q filed with the SEC on May 12, 2025. As of the date hereof, the Reporting Person beneficially owns 15.0% of the outstanding shares of Class A Common Stock (including the Warrant Shares but excluding any shares of Class V Common Stock).</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567" w:right="33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5900 Windward Parkway, Suite 450, Alpharetta, GEORGIA , 30005.</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6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and (v) Amendment No. 5 to the Initial Schedule 13D filed by the Reporting Persons on July 9, 2024 ("Amendment No. 5", and the Initial Schedule 13D as so amended, the "Amended Schedule 13D"), which relates to the shares of Class A common stock, par value $0.0001 per share ("Class A Common Stock"), of Bakkt Holdings, Inc., a Delaware corporation (the "Issuer"). Information given in response to each item of this Amendment shall be deemed incorporated by reference in all other items, as applicable. Each common unit of Bakkt Opco Holdings, LLC, a Delaware limited liability company ("Bakkt Opco") (a "Bakkt Opco Common Unit", and together with one share of Class V Common Stock, par value $0.0001 per share (the "Class V Common Stock"), of the Issuer, a "Paired Interest") is exchangeable (along with the cancelation of a corresponding number of paired shares of Class V Common Stock) for one share of Class A Common Stock pursuant to the A&amp;R Exchange Agreement (as defined in Item 6 of the Amended Schedule 13D, subject to adjustment as set forth in the A&amp;R Exchange Agreement). The Class A Common Stock and the Class V Common Stock are collectively referred to herein as the "Common Stock". Capitalized terms used and not otherwise defined in this Amendment have the same meanings ascribed to them in the Amended Schedule 13D.</w:t>
      </w:r>
    </w:p>
    <w:p>
      <w:pPr>
        <w:spacing w:after="0" w:line="2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2"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6,969,532 shares of Class A Common Stock and 7,177,076 shares of Class V Common Stock outstanding as of June 17, 2025 and May 9, 2025, respectively, as reported in the Issuer's Registration Statement on Form S-3 filed with the Securities and Exchange Commission ("SEC") on June 27, 2025 and Quarterly Report on Form 10-Q filed with the SEC on May 12, 2025, respectively, as adjusted pursuant to Rule 13d-3(d)(1)(i) under the Exchange Act to include the 461,360 shares of Class A Common Stock (the "Warrant Shares") underlying the Acquired Warrants (as defined in Item 6 of the Amended Schedule 13D), and (ii) with respect to the securities beneficially owned by the Reporting Persons, 649,934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 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 Pursuant to the Voting Agreement (as described in Item 6 of the Initial Schedule 13D), as long as ICEH and its affiliates beneficially own 50% or more of the total voting power of the shares of Common Stock issued and outstanding and entitled to vote at any time,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w:t>
      </w:r>
    </w:p>
    <w:p>
      <w:pPr>
        <w:sectPr>
          <w:pgSz w:w="11900" w:h="16838" w:orient="portrait"/>
          <w:cols w:equalWidth="0" w:num="1">
            <w:col w:w="11160"/>
          </w:cols>
          <w:pgMar w:left="360" w:top="139" w:right="379" w:bottom="0" w:gutter="0" w:footer="0" w:header="0"/>
        </w:sectPr>
      </w:pPr>
    </w:p>
    <w:bookmarkStart w:id="4" w:name="page5"/>
    <w:bookmarkEnd w:id="4"/>
    <w:p>
      <w:pPr>
        <w:ind w:left="912" w:right="60"/>
        <w:spacing w:after="0" w:line="243" w:lineRule="auto"/>
        <w:rPr>
          <w:sz w:val="20"/>
          <w:szCs w:val="20"/>
          <w:color w:val="auto"/>
        </w:rPr>
      </w:pPr>
      <w:r>
        <w:rPr>
          <w:rFonts w:ascii="Times New Roman" w:cs="Times New Roman" w:eastAsia="Times New Roman" w:hAnsi="Times New Roman"/>
          <w:sz w:val="21"/>
          <w:szCs w:val="21"/>
          <w:color w:val="auto"/>
        </w:rPr>
        <w:t>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 The Warrant Shares will not have voting power unless, and to the extent, ICEH exercises its right to acquire Warrant Shares in accordance with the terms of the Acquired Warrants and such shares become issued and outstanding. To the best knowledge of the Reporting Persons, the following persons beneficially own or may be deemed to beneficially own the shares of Class A Common Stock, Class V Common Stock and Bakkt Opco Common Units set forth below: o Hon. Sharon Y. Bowen, Director, ICE, beneficially owns 20,118 shares of Class A Common Stock, 926 shares of Class V Common Stock and 926 Bakkt Opco Common Units. o Thomas E. Noonan, Director, ICE, beneficially owns 529 shares of Class V Common Stock and 529 Bakkt Opco Common Units. o Jeffrey C. Sprecher, Director (Chairman) and Chief Executive Officer, ICE, may be deemed to beneficially own 146,366 shares of Class V Common Stock and 146,366 Bakkt Opco Common Units, which shares and units are beneficially owned by his spouse through her holdings of vested incentive units in Bakkt Management. Mr. Sprecher disclaims beneficial ownership of the shares and units held indirectly by his spouse. The Reporting Persons specifically disclaim beneficial ownership over such shares and units held by the persons listed above. Except for the shares of Class A Common Stock beneficially owned by Ms. Bowen, the beneficial ownership information set forth above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("Bakkt Management").</w:t>
      </w:r>
    </w:p>
    <w:p>
      <w:pPr>
        <w:spacing w:after="0" w:line="26" w:lineRule="exact"/>
        <w:rPr>
          <w:sz w:val="20"/>
          <w:szCs w:val="20"/>
          <w:color w:val="auto"/>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of this Statement is incorporated herein by reference.</w:t>
      </w:r>
    </w:p>
    <w:p>
      <w:pPr>
        <w:spacing w:after="0" w:line="44" w:lineRule="exact"/>
        <w:rPr>
          <w:rFonts w:ascii="Times New Roman" w:cs="Times New Roman" w:eastAsia="Times New Roman" w:hAnsi="Times New Roman"/>
          <w:sz w:val="22"/>
          <w:szCs w:val="22"/>
          <w:color w:val="auto"/>
        </w:rPr>
      </w:pPr>
    </w:p>
    <w:p>
      <w:pPr>
        <w:ind w:left="912" w:right="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is being filed to update the aggregate percentage of the Common Stock owned by the Reporting Persons due to dilution caused by the Issuer's issuance of additional shares of its Class A Common Stock from time to</w:t>
      </w:r>
    </w:p>
    <w:p>
      <w:pPr>
        <w:jc w:val="both"/>
        <w:ind w:left="912" w:right="600" w:hanging="912"/>
        <w:spacing w:after="0" w:line="235" w:lineRule="auto"/>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since the date of the filing of Amendment No. 5, and not in connection with a disposition of any shares of Common Stock by the Reporting Persons. The Reporting Persons have not effected any transactions in Class A Common Stock or Class V Common Stock during the past 60 days.</w:t>
      </w:r>
    </w:p>
    <w:p>
      <w:pPr>
        <w:spacing w:after="0" w:line="15" w:lineRule="exact"/>
        <w:rPr>
          <w:rFonts w:ascii="Times New Roman" w:cs="Times New Roman" w:eastAsia="Times New Roman" w:hAnsi="Times New Roman"/>
          <w:sz w:val="22"/>
          <w:szCs w:val="22"/>
          <w:color w:val="auto"/>
        </w:rPr>
      </w:pPr>
    </w:p>
    <w:p>
      <w:pPr>
        <w:ind w:left="912" w:right="240" w:hanging="912"/>
        <w:spacing w:after="0" w:line="185" w:lineRule="auto"/>
        <w:tabs>
          <w:tab w:leader="none" w:pos="912"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12" w:hanging="912"/>
        <w:spacing w:after="0"/>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92"/>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p>
      <w:pPr>
        <w:spacing w:after="0" w:line="152" w:lineRule="exact"/>
        <w:rPr>
          <w:sz w:val="20"/>
          <w:szCs w:val="20"/>
          <w:color w:val="auto"/>
        </w:rPr>
      </w:pPr>
    </w:p>
    <w:p>
      <w:pPr>
        <w:ind w:left="3732"/>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912"/>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912"/>
        <w:spacing w:after="0"/>
        <w:tabs>
          <w:tab w:leader="none" w:pos="59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2025-07-01T15:50:22Z</dcterms:created>
  <dcterms:modified xsi:type="dcterms:W3CDTF">2025-07-01T15:50:22Z</dcterms:modified>
</cp:coreProperties>
</file>