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Goodroe Charles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60"/>
        <w:spacing w:after="0" w:line="365" w:lineRule="auto"/>
        <w:rPr>
          <w:sz w:val="20"/>
          <w:szCs w:val="20"/>
          <w:color w:val="auto"/>
        </w:rPr>
      </w:pPr>
      <w:r>
        <w:rPr>
          <w:rFonts w:ascii="Times New Roman" w:cs="Times New Roman" w:eastAsia="Times New Roman" w:hAnsi="Times New Roman"/>
          <w:sz w:val="17"/>
          <w:szCs w:val="17"/>
          <w:color w:val="0000FF"/>
        </w:rPr>
        <w:t>C/O BAKKT HOLDINGS INC. 10000 AVALON BLVD., SUITE 1000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8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09/25/2023</w:t>
            </w:r>
          </w:p>
        </w:tc>
        <w:tc>
          <w:tcPr>
            <w:tcW w:w="1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09/25/2023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2,425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w:t>
            </w:r>
            <w:r>
              <w:rPr>
                <w:rFonts w:ascii="Times New Roman" w:cs="Times New Roman" w:eastAsia="Times New Roman" w:hAnsi="Times New Roman"/>
                <w:sz w:val="22"/>
                <w:szCs w:val="22"/>
                <w:color w:val="008000"/>
                <w:w w:val="96"/>
                <w:vertAlign w:val="superscript"/>
              </w:rPr>
              <w:t>(1)</w:t>
            </w: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32,789</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RSUs on September 22, 2023, the issuer withheld Class A Common Stock that would otherwise have been issued to the reporting person to satisfy such person's tax withholding obligations. The number of shares withheld was determined based on the closing price per share of Class A Common Stock on September 22,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24,478 shares of Class A Common Stock subject to RSUs that remain subject to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reporting person's holdings as of the date of the filing of this Form 4 on April 11, 2024.</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Charles</w:t>
        <w:tab/>
        <w:t>04/11/2024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Goodroe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4926"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2024-04-11T19:32:55Z</dcterms:created>
  <dcterms:modified xsi:type="dcterms:W3CDTF">2024-04-11T19:32:55Z</dcterms:modified>
</cp:coreProperties>
</file>