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4585dnt10q.htm"/>
      <w:bookmarkStart w:id="1" w:name="ksd24585dnt10q"/>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12b-25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NOTIFICATION OF LATE FILING </w:t>
      </w:r>
    </w:p>
    <w:p>
      <w:pPr>
        <w:pStyle w:val="TextBody"/>
        <w:bidi w:val="0"/>
        <w:spacing w:before="240" w:after="0"/>
        <w:jc w:val="right"/>
        <w:rPr>
          <w:rFonts w:ascii="Times New Roman" w:hAnsi="Times New Roman"/>
          <w:sz w:val="20"/>
        </w:rPr>
      </w:pPr>
      <w:r>
        <w:rPr>
          <w:rFonts w:ascii="Times New Roman" w:hAnsi="Times New Roman"/>
          <w:sz w:val="20"/>
        </w:rPr>
        <w:t xml:space="preserve">SEC File Number: 001-39544 </w:t>
      </w:r>
    </w:p>
    <w:p>
      <w:pPr>
        <w:pStyle w:val="TextBody"/>
        <w:bidi w:val="0"/>
        <w:spacing w:before="0" w:after="0"/>
        <w:jc w:val="right"/>
        <w:rPr>
          <w:rFonts w:ascii="Times New Roman" w:hAnsi="Times New Roman"/>
          <w:sz w:val="20"/>
        </w:rPr>
      </w:pPr>
      <w:r>
        <w:rPr>
          <w:rFonts w:ascii="Times New Roman" w:hAnsi="Times New Roman"/>
          <w:sz w:val="20"/>
        </w:rPr>
        <w:t xml:space="preserve">CUSIP Number: 05759B305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9"/>
        <w:gridCol w:w="101"/>
        <w:gridCol w:w="7145"/>
      </w:tblGrid>
      <w:tr>
        <w:trPr/>
        <w:tc>
          <w:tcPr>
            <w:tcW w:w="295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45" w:type="dxa"/>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right"/>
              <w:rPr>
                <w:i/>
              </w:rPr>
            </w:pPr>
            <w:r>
              <w:rPr>
                <w:i/>
              </w:rPr>
              <w:t>(Check One): </w:t>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0"/>
              <w:jc w:val="left"/>
              <w:rPr/>
            </w:pPr>
            <w:r>
              <w:rPr/>
              <w:t>☐ </w:t>
            </w:r>
            <w:r>
              <w:rPr>
                <w:rFonts w:ascii="Times New Roman" w:hAnsi="Times New Roman"/>
                <w:sz w:val="20"/>
              </w:rPr>
              <w:t>Form 10-K  ☐ Form 20-F  ☐ Form 11-K  ☒ Form 10-Q</w:t>
            </w:r>
          </w:p>
          <w:p>
            <w:pPr>
              <w:pStyle w:val="TableContents"/>
              <w:bidi w:val="0"/>
              <w:spacing w:before="0" w:after="20"/>
              <w:jc w:val="left"/>
              <w:rPr/>
            </w:pPr>
            <w:r>
              <w:rPr/>
              <w:t>☐ </w:t>
            </w:r>
            <w:r>
              <w:rPr>
                <w:rFonts w:ascii="Times New Roman" w:hAnsi="Times New Roman"/>
                <w:sz w:val="20"/>
              </w:rPr>
              <w:t>Form 10-D  ☐ Form N-CEN  ☐ Form N-CSR</w:t>
            </w:r>
          </w:p>
        </w:tc>
      </w:tr>
      <w:tr>
        <w:trPr>
          <w:trHeight w:val="24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xml:space="preserve">For Period Ended: </w:t>
            </w:r>
            <w:r>
              <w:rPr>
                <w:u w:val="single"/>
              </w:rPr>
              <w:t>September 30, 2025</w:t>
            </w:r>
          </w:p>
        </w:tc>
      </w:tr>
      <w:tr>
        <w:trPr>
          <w:trHeight w:val="24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10-K</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20-F</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11-K</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10-Q</w:t>
            </w:r>
          </w:p>
        </w:tc>
      </w:tr>
      <w:tr>
        <w:trPr>
          <w:trHeight w:val="24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For the Transition Period Ended: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0"/>
              <w:jc w:val="center"/>
              <w:rPr>
                <w:rFonts w:ascii="Times New Roman" w:hAnsi="Times New Roman"/>
                <w:b/>
                <w:sz w:val="20"/>
              </w:rPr>
            </w:pPr>
            <w:r>
              <w:rPr>
                <w:rFonts w:ascii="Times New Roman" w:hAnsi="Times New Roman"/>
                <w:b/>
                <w:sz w:val="20"/>
              </w:rPr>
              <w:t>Nothing in this form shall be construed to imply that the Commission has verified any information contained herein.</w:t>
            </w:r>
          </w:p>
          <w:p>
            <w:pPr>
              <w:pStyle w:val="TableContents"/>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notification relates to a portion of the filing checked above, identify the Item(s) to which the notification relates: </w:t>
      </w:r>
      <w:r>
        <w:rPr>
          <w:rFonts w:ascii="Times New Roman" w:hAnsi="Times New Roman"/>
          <w:sz w:val="20"/>
          <w:u w:val="single"/>
        </w:rPr>
        <w:t>Not Applicable</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360" w:after="0"/>
        <w:jc w:val="center"/>
        <w:rPr>
          <w:rFonts w:ascii="Times New Roman" w:hAnsi="Times New Roman"/>
          <w:b/>
          <w:sz w:val="20"/>
        </w:rPr>
      </w:pPr>
      <w:r>
        <w:rPr>
          <w:rFonts w:ascii="Times New Roman" w:hAnsi="Times New Roman"/>
          <w:b/>
          <w:sz w:val="20"/>
        </w:rPr>
        <w:t xml:space="preserve">PART I — REGISTRANT INFORMATION </w:t>
      </w:r>
    </w:p>
    <w:p>
      <w:pPr>
        <w:pStyle w:val="TextBody"/>
        <w:bidi w:val="0"/>
        <w:spacing w:before="240" w:after="0"/>
        <w:jc w:val="center"/>
        <w:rPr>
          <w:rFonts w:ascii="Times New Roman" w:hAnsi="Times New Roman"/>
          <w:b/>
          <w:sz w:val="44"/>
        </w:rPr>
      </w:pPr>
      <w:r>
        <w:rPr>
          <w:rFonts w:ascii="Times New Roman" w:hAnsi="Times New Roman"/>
          <w:b/>
          <w:sz w:val="44"/>
        </w:rPr>
        <w:t xml:space="preserve">Bakkt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Full Name of Registrant </w:t>
      </w:r>
    </w:p>
    <w:p>
      <w:pPr>
        <w:pStyle w:val="TextBody"/>
        <w:bidi w:val="0"/>
        <w:spacing w:before="240" w:after="0"/>
        <w:jc w:val="center"/>
        <w:rPr>
          <w:rFonts w:ascii="Times New Roman" w:hAnsi="Times New Roman"/>
          <w:b/>
          <w:sz w:val="16"/>
        </w:rPr>
      </w:pPr>
      <w:r>
        <w:rPr>
          <w:rFonts w:ascii="Times New Roman" w:hAnsi="Times New Roman"/>
          <w:b/>
          <w:sz w:val="16"/>
        </w:rPr>
        <w:t xml:space="preserve">Former Name if Applicable </w:t>
      </w:r>
    </w:p>
    <w:p>
      <w:pPr>
        <w:pStyle w:val="TextBody"/>
        <w:bidi w:val="0"/>
        <w:spacing w:before="240" w:after="0"/>
        <w:jc w:val="center"/>
        <w:rPr>
          <w:rFonts w:ascii="Times New Roman" w:hAnsi="Times New Roman"/>
          <w:b/>
          <w:sz w:val="20"/>
        </w:rPr>
      </w:pPr>
      <w:r>
        <w:rPr>
          <w:rFonts w:ascii="Times New Roman" w:hAnsi="Times New Roman"/>
          <w:b/>
          <w:sz w:val="20"/>
        </w:rPr>
        <w:t xml:space="preserve">One Liberty Plaza, One Liberty St., Ste. 305-306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(Street and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New York, New York 10006 </w:t>
      </w:r>
    </w:p>
    <w:p>
      <w:pPr>
        <w:pStyle w:val="TextBody"/>
        <w:bidi w:val="0"/>
        <w:spacing w:before="0" w:after="0"/>
        <w:jc w:val="center"/>
        <w:rPr>
          <w:rFonts w:ascii="Times New Roman" w:hAnsi="Times New Roman"/>
          <w:b/>
          <w:sz w:val="16"/>
        </w:rPr>
      </w:pPr>
      <w:r>
        <w:rPr>
          <w:rFonts w:ascii="Times New Roman" w:hAnsi="Times New Roman"/>
          <w:b/>
          <w:sz w:val="16"/>
        </w:rPr>
        <w:t xml:space="preserve">City, State and Zip Code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360" w:after="0"/>
        <w:jc w:val="center"/>
        <w:rPr>
          <w:rFonts w:ascii="Times New Roman" w:hAnsi="Times New Roman"/>
          <w:b/>
          <w:sz w:val="20"/>
        </w:rPr>
      </w:pPr>
      <w:r>
        <w:rPr>
          <w:rFonts w:ascii="Times New Roman" w:hAnsi="Times New Roman"/>
          <w:b/>
          <w:sz w:val="20"/>
        </w:rPr>
        <w:t xml:space="preserve">PART II — RULES 12b-25(b) AND (c) </w:t>
      </w:r>
    </w:p>
    <w:p>
      <w:pPr>
        <w:pStyle w:val="TextBody"/>
        <w:bidi w:val="0"/>
        <w:spacing w:before="240" w:after="0"/>
        <w:jc w:val="left"/>
        <w:rPr>
          <w:rFonts w:ascii="Times New Roman" w:hAnsi="Times New Roman"/>
          <w:sz w:val="20"/>
        </w:rPr>
      </w:pPr>
      <w:r>
        <w:rPr>
          <w:rFonts w:ascii="Times New Roman" w:hAnsi="Times New Roman"/>
          <w:sz w:val="20"/>
        </w:rPr>
        <w:t xml:space="preserve">If the subject report could not be filed without unreasonable effort or expense and the registrant seeks relief pursuant to Rule 12b-25(b), the following should be completed. (Check box if appropriate)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5"/>
        <w:gridCol w:w="101"/>
        <w:gridCol w:w="204"/>
        <w:gridCol w:w="101"/>
        <w:gridCol w:w="9494"/>
      </w:tblGrid>
      <w:tr>
        <w:trPr/>
        <w:tc>
          <w:tcPr>
            <w:tcW w:w="30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494" w:type="dxa"/>
            <w:tcBorders/>
            <w:vAlign w:val="center"/>
          </w:tcPr>
          <w:p>
            <w:pPr>
              <w:pStyle w:val="TableContents"/>
              <w:bidi w:val="0"/>
              <w:spacing w:before="0" w:after="283"/>
              <w:jc w:val="left"/>
              <w:rPr>
                <w:sz w:val="4"/>
                <w:szCs w:val="4"/>
              </w:rPr>
            </w:pPr>
            <w:r>
              <w:rPr>
                <w:sz w:val="4"/>
                <w:szCs w:val="4"/>
              </w:rPr>
            </w:r>
          </w:p>
        </w:tc>
      </w:tr>
      <w:tr>
        <w:trPr/>
        <w:tc>
          <w:tcPr>
            <w:tcW w:w="305" w:type="dxa"/>
            <w:vMerge w:val="restart"/>
            <w:tcBorders>
              <w:right w:val="single" w:sz="2" w:space="0" w:color="000000"/>
            </w:tcBorders>
            <w:tcMar>
              <w:right w:w="28" w:type="dxa"/>
            </w:tcMar>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(a)</w:t>
            </w:r>
          </w:p>
        </w:tc>
        <w:tc>
          <w:tcPr>
            <w:tcW w:w="101" w:type="dxa"/>
            <w:tcBorders/>
            <w:vAlign w:val="bottom"/>
          </w:tcPr>
          <w:p>
            <w:pPr>
              <w:pStyle w:val="TableContents"/>
              <w:bidi w:val="0"/>
              <w:spacing w:before="0" w:after="283"/>
              <w:jc w:val="left"/>
              <w:rPr/>
            </w:pPr>
            <w:r>
              <w:rPr/>
              <w:t> </w:t>
            </w:r>
          </w:p>
        </w:tc>
        <w:tc>
          <w:tcPr>
            <w:tcW w:w="9494" w:type="dxa"/>
            <w:tcBorders/>
          </w:tcPr>
          <w:p>
            <w:pPr>
              <w:pStyle w:val="TableContents"/>
              <w:bidi w:val="0"/>
              <w:spacing w:before="0" w:after="283"/>
              <w:jc w:val="left"/>
              <w:rPr/>
            </w:pPr>
            <w:r>
              <w:rPr/>
              <w:t>The reason described in reasonable detail in Part III of this form could not be eliminated without unreasonable effort or expense;</w:t>
            </w:r>
          </w:p>
        </w:tc>
      </w:tr>
      <w:tr>
        <w:trPr/>
        <w:tc>
          <w:tcPr>
            <w:tcW w:w="305" w:type="dxa"/>
            <w:vMerge w:val="continue"/>
            <w:tcBorders>
              <w:right w:val="single" w:sz="2" w:space="0" w:color="000000"/>
            </w:tcBorders>
            <w:tcMar>
              <w:right w:w="28" w:type="dxa"/>
            </w:tcMar>
            <w:vAlign w:val="center"/>
          </w:tcPr>
          <w:p>
            <w:pPr>
              <w:pStyle w:val="Normal"/>
              <w:bidi w:val="0"/>
              <w:jc w:val="left"/>
              <w:rPr/>
            </w:pPr>
            <w:r>
              <w:rPr/>
            </w:r>
          </w:p>
        </w:tc>
        <w:tc>
          <w:tcPr>
            <w:tcW w:w="101" w:type="dxa"/>
            <w:tcBorders/>
            <w:vAlign w:val="bottom"/>
          </w:tcPr>
          <w:p>
            <w:pPr>
              <w:pStyle w:val="TableContents"/>
              <w:bidi w:val="0"/>
              <w:spacing w:before="0" w:after="283"/>
              <w:jc w:val="left"/>
              <w:rPr/>
            </w:pPr>
            <w:r>
              <w:rPr/>
              <w:t> </w:t>
            </w:r>
          </w:p>
        </w:tc>
        <w:tc>
          <w:tcPr>
            <w:tcW w:w="204"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w:t>
            </w:r>
          </w:p>
        </w:tc>
        <w:tc>
          <w:tcPr>
            <w:tcW w:w="101" w:type="dxa"/>
            <w:tcBorders/>
            <w:vAlign w:val="bottom"/>
          </w:tcPr>
          <w:p>
            <w:pPr>
              <w:pStyle w:val="TableContents"/>
              <w:bidi w:val="0"/>
              <w:spacing w:before="0" w:after="283"/>
              <w:jc w:val="left"/>
              <w:rPr/>
            </w:pPr>
            <w:r>
              <w:rPr/>
              <w:t> </w:t>
            </w:r>
          </w:p>
        </w:tc>
        <w:tc>
          <w:tcPr>
            <w:tcW w:w="9494"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305" w:type="dxa"/>
            <w:vMerge w:val="continue"/>
            <w:tcBorders>
              <w:right w:val="single" w:sz="2" w:space="0" w:color="000000"/>
            </w:tcBorders>
            <w:tcMar>
              <w:right w:w="28" w:type="dxa"/>
            </w:tcMar>
            <w:vAlign w:val="center"/>
          </w:tcPr>
          <w:p>
            <w:pPr>
              <w:pStyle w:val="Normal"/>
              <w:bidi w:val="0"/>
              <w:jc w:val="left"/>
              <w:rPr/>
            </w:pPr>
            <w:r>
              <w:rPr/>
            </w:r>
          </w:p>
        </w:tc>
        <w:tc>
          <w:tcPr>
            <w:tcW w:w="101" w:type="dxa"/>
            <w:tcBorders/>
            <w:vAlign w:val="bottom"/>
          </w:tcPr>
          <w:p>
            <w:pPr>
              <w:pStyle w:val="TableContents"/>
              <w:bidi w:val="0"/>
              <w:spacing w:before="0" w:after="283"/>
              <w:jc w:val="left"/>
              <w:rPr/>
            </w:pPr>
            <w:r>
              <w:rPr/>
              <w:t> </w:t>
            </w:r>
          </w:p>
        </w:tc>
        <w:tc>
          <w:tcPr>
            <w:tcW w:w="204"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w:t>
            </w:r>
          </w:p>
        </w:tc>
        <w:tc>
          <w:tcPr>
            <w:tcW w:w="101" w:type="dxa"/>
            <w:tcBorders/>
            <w:vAlign w:val="bottom"/>
          </w:tcPr>
          <w:p>
            <w:pPr>
              <w:pStyle w:val="TableContents"/>
              <w:bidi w:val="0"/>
              <w:spacing w:before="0" w:after="283"/>
              <w:jc w:val="left"/>
              <w:rPr/>
            </w:pPr>
            <w:r>
              <w:rPr/>
              <w:t> </w:t>
            </w:r>
          </w:p>
        </w:tc>
        <w:tc>
          <w:tcPr>
            <w:tcW w:w="9494"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accountant’s statement or other exhibit required by Rule 12b-25(c) has been attached if applicable.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360" w:after="0"/>
        <w:jc w:val="center"/>
        <w:rPr>
          <w:rFonts w:ascii="Times New Roman" w:hAnsi="Times New Roman"/>
          <w:b/>
          <w:sz w:val="20"/>
        </w:rPr>
      </w:pPr>
      <w:r>
        <w:rPr>
          <w:rFonts w:ascii="Times New Roman" w:hAnsi="Times New Roman"/>
          <w:b/>
          <w:sz w:val="20"/>
        </w:rPr>
        <w:t xml:space="preserve">PART III — NARRATIVE </w:t>
      </w:r>
    </w:p>
    <w:p>
      <w:pPr>
        <w:pStyle w:val="TextBody"/>
        <w:bidi w:val="0"/>
        <w:spacing w:before="240" w:after="0"/>
        <w:jc w:val="left"/>
        <w:rPr>
          <w:rFonts w:ascii="Times New Roman" w:hAnsi="Times New Roman"/>
          <w:sz w:val="20"/>
        </w:rPr>
      </w:pPr>
      <w:r>
        <w:rPr>
          <w:rFonts w:ascii="Times New Roman" w:hAnsi="Times New Roman"/>
          <w:sz w:val="20"/>
        </w:rPr>
        <w:t xml:space="preserve">The Quarterly Report on Form 10-Q for the three months ended September 30, 2025 (the “Quarterly Report”) of Bakkt Holdings, Inc. (the “Company”) could not be filed within the prescribed time period without unreasonable effort or expense. The delay was due to technical issues encountered in connection with the EDGAR submission process immediately prior to the filing deadline. These issues were promptly resolved, and the Quarterly Report was successfully filed shortly after the deadline. The delay was not related to the preparation of the financial statements or any material changes in operations.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360" w:after="0"/>
        <w:jc w:val="center"/>
        <w:rPr>
          <w:rFonts w:ascii="Times New Roman" w:hAnsi="Times New Roman"/>
          <w:b/>
          <w:sz w:val="20"/>
        </w:rPr>
      </w:pPr>
      <w:r>
        <w:rPr>
          <w:rFonts w:ascii="Times New Roman" w:hAnsi="Times New Roman"/>
          <w:b/>
          <w:sz w:val="20"/>
        </w:rPr>
        <w:t xml:space="preserve">PART IV — OTHER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3"/>
        <w:gridCol w:w="104"/>
        <w:gridCol w:w="275"/>
        <w:gridCol w:w="104"/>
        <w:gridCol w:w="3377"/>
        <w:gridCol w:w="104"/>
        <w:gridCol w:w="275"/>
        <w:gridCol w:w="104"/>
        <w:gridCol w:w="1144"/>
        <w:gridCol w:w="104"/>
        <w:gridCol w:w="275"/>
        <w:gridCol w:w="103"/>
        <w:gridCol w:w="3983"/>
      </w:tblGrid>
      <w:tr>
        <w:trPr/>
        <w:tc>
          <w:tcPr>
            <w:tcW w:w="253"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37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983" w:type="dxa"/>
            <w:tcBorders/>
            <w:vAlign w:val="center"/>
          </w:tcPr>
          <w:p>
            <w:pPr>
              <w:pStyle w:val="TableContents"/>
              <w:bidi w:val="0"/>
              <w:spacing w:before="0" w:after="283"/>
              <w:jc w:val="left"/>
              <w:rPr>
                <w:sz w:val="4"/>
                <w:szCs w:val="4"/>
              </w:rPr>
            </w:pPr>
            <w:r>
              <w:rPr>
                <w:sz w:val="4"/>
                <w:szCs w:val="4"/>
              </w:rPr>
            </w:r>
          </w:p>
        </w:tc>
      </w:tr>
      <w:tr>
        <w:trPr/>
        <w:tc>
          <w:tcPr>
            <w:tcW w:w="253" w:type="dxa"/>
            <w:tcBorders/>
          </w:tcPr>
          <w:p>
            <w:pPr>
              <w:pStyle w:val="TableContents"/>
              <w:bidi w:val="0"/>
              <w:spacing w:before="0" w:after="283"/>
              <w:jc w:val="left"/>
              <w:rPr/>
            </w:pPr>
            <w:r>
              <w:rPr/>
              <w:t>(1)</w:t>
            </w:r>
          </w:p>
        </w:tc>
        <w:tc>
          <w:tcPr>
            <w:tcW w:w="10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469" w:type="dxa"/>
            <w:gridSpan w:val="9"/>
            <w:tcBorders/>
            <w:vAlign w:val="bottom"/>
          </w:tcPr>
          <w:p>
            <w:pPr>
              <w:pStyle w:val="TableContents"/>
              <w:bidi w:val="0"/>
              <w:spacing w:before="0" w:after="283"/>
              <w:jc w:val="left"/>
              <w:rPr/>
            </w:pPr>
            <w:r>
              <w:rPr/>
              <w:t>Name and telephone number of person to contact in regard to this notification:</w:t>
            </w:r>
          </w:p>
        </w:tc>
      </w:tr>
      <w:tr>
        <w:trPr>
          <w:trHeight w:val="240" w:hRule="atLeast"/>
        </w:trPr>
        <w:tc>
          <w:tcPr>
            <w:tcW w:w="253" w:type="dxa"/>
            <w:tcBorders/>
            <w:vAlign w:val="center"/>
          </w:tcPr>
          <w:p>
            <w:pPr>
              <w:pStyle w:val="TableContents"/>
              <w:bidi w:val="0"/>
              <w:spacing w:before="0" w:after="283"/>
              <w:jc w:val="left"/>
              <w:rPr>
                <w:sz w:val="4"/>
                <w:szCs w:val="4"/>
              </w:rPr>
            </w:pPr>
            <w:r>
              <w:rPr>
                <w:sz w:val="4"/>
                <w:szCs w:val="4"/>
              </w:rPr>
            </w:r>
          </w:p>
        </w:tc>
        <w:tc>
          <w:tcPr>
            <w:tcW w:w="379" w:type="dxa"/>
            <w:gridSpan w:val="2"/>
            <w:tcBorders/>
            <w:vAlign w:val="center"/>
          </w:tcPr>
          <w:p>
            <w:pPr>
              <w:pStyle w:val="TableContents"/>
              <w:bidi w:val="0"/>
              <w:spacing w:before="0" w:after="283"/>
              <w:jc w:val="left"/>
              <w:rPr>
                <w:sz w:val="4"/>
                <w:szCs w:val="4"/>
              </w:rPr>
            </w:pPr>
            <w:r>
              <w:rPr>
                <w:sz w:val="4"/>
                <w:szCs w:val="4"/>
              </w:rPr>
            </w:r>
          </w:p>
        </w:tc>
        <w:tc>
          <w:tcPr>
            <w:tcW w:w="3481" w:type="dxa"/>
            <w:gridSpan w:val="2"/>
            <w:tcBorders/>
            <w:vAlign w:val="center"/>
          </w:tcPr>
          <w:p>
            <w:pPr>
              <w:pStyle w:val="TableContents"/>
              <w:bidi w:val="0"/>
              <w:spacing w:before="0" w:after="283"/>
              <w:jc w:val="left"/>
              <w:rPr>
                <w:sz w:val="4"/>
                <w:szCs w:val="4"/>
              </w:rPr>
            </w:pPr>
            <w:r>
              <w:rPr>
                <w:sz w:val="4"/>
                <w:szCs w:val="4"/>
              </w:rPr>
            </w:r>
          </w:p>
        </w:tc>
        <w:tc>
          <w:tcPr>
            <w:tcW w:w="379" w:type="dxa"/>
            <w:gridSpan w:val="2"/>
            <w:tcBorders/>
            <w:vAlign w:val="center"/>
          </w:tcPr>
          <w:p>
            <w:pPr>
              <w:pStyle w:val="TableContents"/>
              <w:bidi w:val="0"/>
              <w:spacing w:before="0" w:after="283"/>
              <w:jc w:val="left"/>
              <w:rPr>
                <w:sz w:val="4"/>
                <w:szCs w:val="4"/>
              </w:rPr>
            </w:pPr>
            <w:r>
              <w:rPr>
                <w:sz w:val="4"/>
                <w:szCs w:val="4"/>
              </w:rPr>
            </w:r>
          </w:p>
        </w:tc>
        <w:tc>
          <w:tcPr>
            <w:tcW w:w="1248" w:type="dxa"/>
            <w:gridSpan w:val="2"/>
            <w:tcBorders/>
            <w:vAlign w:val="center"/>
          </w:tcPr>
          <w:p>
            <w:pPr>
              <w:pStyle w:val="TableContents"/>
              <w:bidi w:val="0"/>
              <w:spacing w:before="0" w:after="283"/>
              <w:jc w:val="left"/>
              <w:rPr>
                <w:sz w:val="4"/>
                <w:szCs w:val="4"/>
              </w:rPr>
            </w:pPr>
            <w:r>
              <w:rPr>
                <w:sz w:val="4"/>
                <w:szCs w:val="4"/>
              </w:rPr>
            </w:r>
          </w:p>
        </w:tc>
        <w:tc>
          <w:tcPr>
            <w:tcW w:w="379" w:type="dxa"/>
            <w:gridSpan w:val="2"/>
            <w:tcBorders/>
            <w:vAlign w:val="center"/>
          </w:tcPr>
          <w:p>
            <w:pPr>
              <w:pStyle w:val="TableContents"/>
              <w:bidi w:val="0"/>
              <w:spacing w:before="0" w:after="283"/>
              <w:jc w:val="left"/>
              <w:rPr>
                <w:sz w:val="4"/>
                <w:szCs w:val="4"/>
              </w:rPr>
            </w:pPr>
            <w:r>
              <w:rPr>
                <w:sz w:val="4"/>
                <w:szCs w:val="4"/>
              </w:rPr>
            </w:r>
          </w:p>
        </w:tc>
        <w:tc>
          <w:tcPr>
            <w:tcW w:w="4086" w:type="dxa"/>
            <w:gridSpan w:val="2"/>
            <w:tcBorders/>
            <w:vAlign w:val="center"/>
          </w:tcPr>
          <w:p>
            <w:pPr>
              <w:pStyle w:val="TableContents"/>
              <w:bidi w:val="0"/>
              <w:spacing w:before="0" w:after="283"/>
              <w:jc w:val="left"/>
              <w:rPr>
                <w:sz w:val="4"/>
                <w:szCs w:val="4"/>
              </w:rPr>
            </w:pPr>
            <w:r>
              <w:rPr>
                <w:sz w:val="4"/>
                <w:szCs w:val="4"/>
              </w:rPr>
            </w:r>
          </w:p>
        </w:tc>
      </w:tr>
      <w:tr>
        <w:trPr/>
        <w:tc>
          <w:tcPr>
            <w:tcW w:w="253"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vAlign w:val="bottom"/>
          </w:tcPr>
          <w:p>
            <w:pPr>
              <w:pStyle w:val="TableContents"/>
              <w:bidi w:val="0"/>
              <w:spacing w:before="0" w:after="283"/>
              <w:jc w:val="center"/>
              <w:rPr/>
            </w:pPr>
            <w:r>
              <w:rPr/>
              <w:t> </w:t>
            </w:r>
            <w:r>
              <w:rPr>
                <w:b/>
              </w:rPr>
              <w:t>Akshay Naheta</w:t>
            </w:r>
          </w:p>
        </w:tc>
        <w:tc>
          <w:tcPr>
            <w:tcW w:w="10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1144" w:type="dxa"/>
            <w:tcBorders>
              <w:bottom w:val="single" w:sz="2" w:space="0" w:color="000000"/>
            </w:tcBorders>
            <w:tcMar>
              <w:bottom w:w="28" w:type="dxa"/>
            </w:tcMar>
            <w:vAlign w:val="bottom"/>
          </w:tcPr>
          <w:p>
            <w:pPr>
              <w:pStyle w:val="TableContents"/>
              <w:bidi w:val="0"/>
              <w:spacing w:before="0" w:after="283"/>
              <w:jc w:val="left"/>
              <w:rPr/>
            </w:pPr>
            <w:r>
              <w:rPr/>
              <w:t> </w:t>
            </w:r>
            <w:r>
              <w:rPr>
                <w:b/>
              </w:rPr>
              <w:t>(678) </w:t>
            </w:r>
          </w:p>
        </w:tc>
        <w:tc>
          <w:tcPr>
            <w:tcW w:w="10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3983" w:type="dxa"/>
            <w:tcBorders>
              <w:bottom w:val="single" w:sz="2" w:space="0" w:color="000000"/>
            </w:tcBorders>
            <w:tcMar>
              <w:bottom w:w="28" w:type="dxa"/>
            </w:tcMar>
            <w:vAlign w:val="bottom"/>
          </w:tcPr>
          <w:p>
            <w:pPr>
              <w:pStyle w:val="TableContents"/>
              <w:bidi w:val="0"/>
              <w:spacing w:before="0" w:after="283"/>
              <w:jc w:val="center"/>
              <w:rPr/>
            </w:pPr>
            <w:r>
              <w:rPr/>
              <w:t> </w:t>
            </w:r>
            <w:r>
              <w:rPr>
                <w:b/>
              </w:rPr>
              <w:t>534-5849</w:t>
            </w:r>
          </w:p>
        </w:tc>
      </w:tr>
      <w:tr>
        <w:trPr/>
        <w:tc>
          <w:tcPr>
            <w:tcW w:w="253"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center"/>
              <w:rPr>
                <w:b/>
              </w:rPr>
            </w:pPr>
            <w:r>
              <w:rPr>
                <w:b/>
              </w:rPr>
              <w:t>(Name)</w:t>
            </w:r>
          </w:p>
        </w:tc>
        <w:tc>
          <w:tcPr>
            <w:tcW w:w="10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center"/>
              <w:rPr>
                <w:b/>
              </w:rPr>
            </w:pPr>
            <w:r>
              <w:rPr>
                <w:b/>
              </w:rPr>
              <w:t>(Area code)</w:t>
            </w:r>
          </w:p>
        </w:tc>
        <w:tc>
          <w:tcPr>
            <w:tcW w:w="10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983" w:type="dxa"/>
            <w:tcBorders/>
            <w:vAlign w:val="bottom"/>
          </w:tcPr>
          <w:p>
            <w:pPr>
              <w:pStyle w:val="TableContents"/>
              <w:bidi w:val="0"/>
              <w:spacing w:before="0" w:after="283"/>
              <w:jc w:val="center"/>
              <w:rPr>
                <w:b/>
              </w:rPr>
            </w:pPr>
            <w:r>
              <w:rPr>
                <w:b/>
              </w:rPr>
              <w:t>(Telephone Number)</w:t>
            </w:r>
          </w:p>
        </w:tc>
      </w:tr>
      <w:tr>
        <w:trPr>
          <w:trHeight w:val="120" w:hRule="atLeast"/>
        </w:trPr>
        <w:tc>
          <w:tcPr>
            <w:tcW w:w="253" w:type="dxa"/>
            <w:tcBorders/>
            <w:vAlign w:val="center"/>
          </w:tcPr>
          <w:p>
            <w:pPr>
              <w:pStyle w:val="TableContents"/>
              <w:bidi w:val="0"/>
              <w:spacing w:before="0" w:after="283"/>
              <w:jc w:val="left"/>
              <w:rPr>
                <w:sz w:val="4"/>
                <w:szCs w:val="4"/>
              </w:rPr>
            </w:pPr>
            <w:r>
              <w:rPr>
                <w:sz w:val="4"/>
                <w:szCs w:val="4"/>
              </w:rPr>
            </w:r>
          </w:p>
        </w:tc>
        <w:tc>
          <w:tcPr>
            <w:tcW w:w="379" w:type="dxa"/>
            <w:gridSpan w:val="2"/>
            <w:tcBorders/>
            <w:vAlign w:val="center"/>
          </w:tcPr>
          <w:p>
            <w:pPr>
              <w:pStyle w:val="TableContents"/>
              <w:bidi w:val="0"/>
              <w:spacing w:before="0" w:after="283"/>
              <w:jc w:val="left"/>
              <w:rPr>
                <w:sz w:val="4"/>
                <w:szCs w:val="4"/>
              </w:rPr>
            </w:pPr>
            <w:r>
              <w:rPr>
                <w:sz w:val="4"/>
                <w:szCs w:val="4"/>
              </w:rPr>
            </w:r>
          </w:p>
        </w:tc>
        <w:tc>
          <w:tcPr>
            <w:tcW w:w="9573" w:type="dxa"/>
            <w:gridSpan w:val="10"/>
            <w:tcBorders/>
            <w:vAlign w:val="center"/>
          </w:tcPr>
          <w:p>
            <w:pPr>
              <w:pStyle w:val="TableContents"/>
              <w:bidi w:val="0"/>
              <w:spacing w:before="0" w:after="283"/>
              <w:jc w:val="left"/>
              <w:rPr>
                <w:sz w:val="4"/>
                <w:szCs w:val="4"/>
              </w:rPr>
            </w:pPr>
            <w:r>
              <w:rPr>
                <w:sz w:val="4"/>
                <w:szCs w:val="4"/>
              </w:rPr>
            </w:r>
          </w:p>
        </w:tc>
      </w:tr>
      <w:tr>
        <w:trPr/>
        <w:tc>
          <w:tcPr>
            <w:tcW w:w="253" w:type="dxa"/>
            <w:tcBorders/>
          </w:tcPr>
          <w:p>
            <w:pPr>
              <w:pStyle w:val="TableContents"/>
              <w:bidi w:val="0"/>
              <w:spacing w:before="0" w:after="283"/>
              <w:jc w:val="left"/>
              <w:rPr/>
            </w:pPr>
            <w:r>
              <w:rPr/>
              <w:t>(2)</w:t>
            </w:r>
          </w:p>
        </w:tc>
        <w:tc>
          <w:tcPr>
            <w:tcW w:w="10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9469" w:type="dxa"/>
            <w:gridSpan w:val="9"/>
            <w:tcBorders/>
            <w:vAlign w:val="bottom"/>
          </w:tcPr>
          <w:p>
            <w:pPr>
              <w:pStyle w:val="TableContents"/>
              <w:bidi w:val="0"/>
              <w:spacing w:before="0" w:after="283"/>
              <w:jc w:val="left"/>
              <w:rPr/>
            </w:pPr>
            <w:r>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tc>
      </w:tr>
      <w:tr>
        <w:trPr>
          <w:trHeight w:val="120" w:hRule="atLeast"/>
        </w:trPr>
        <w:tc>
          <w:tcPr>
            <w:tcW w:w="253" w:type="dxa"/>
            <w:tcBorders/>
            <w:vAlign w:val="center"/>
          </w:tcPr>
          <w:p>
            <w:pPr>
              <w:pStyle w:val="TableContents"/>
              <w:bidi w:val="0"/>
              <w:spacing w:before="0" w:after="283"/>
              <w:jc w:val="left"/>
              <w:rPr>
                <w:sz w:val="4"/>
                <w:szCs w:val="4"/>
              </w:rPr>
            </w:pPr>
            <w:r>
              <w:rPr>
                <w:sz w:val="4"/>
                <w:szCs w:val="4"/>
              </w:rPr>
            </w:r>
          </w:p>
        </w:tc>
        <w:tc>
          <w:tcPr>
            <w:tcW w:w="379" w:type="dxa"/>
            <w:gridSpan w:val="2"/>
            <w:tcBorders/>
            <w:vAlign w:val="center"/>
          </w:tcPr>
          <w:p>
            <w:pPr>
              <w:pStyle w:val="TableContents"/>
              <w:bidi w:val="0"/>
              <w:spacing w:before="0" w:after="283"/>
              <w:jc w:val="left"/>
              <w:rPr>
                <w:sz w:val="4"/>
                <w:szCs w:val="4"/>
              </w:rPr>
            </w:pPr>
            <w:r>
              <w:rPr>
                <w:sz w:val="4"/>
                <w:szCs w:val="4"/>
              </w:rPr>
            </w:r>
          </w:p>
        </w:tc>
        <w:tc>
          <w:tcPr>
            <w:tcW w:w="9573" w:type="dxa"/>
            <w:gridSpan w:val="10"/>
            <w:tcBorders/>
            <w:vAlign w:val="center"/>
          </w:tcPr>
          <w:p>
            <w:pPr>
              <w:pStyle w:val="TableContents"/>
              <w:bidi w:val="0"/>
              <w:spacing w:before="0" w:after="283"/>
              <w:jc w:val="left"/>
              <w:rPr>
                <w:sz w:val="4"/>
                <w:szCs w:val="4"/>
              </w:rPr>
            </w:pPr>
            <w:r>
              <w:rPr>
                <w:sz w:val="4"/>
                <w:szCs w:val="4"/>
              </w:rPr>
            </w:r>
          </w:p>
        </w:tc>
      </w:tr>
      <w:tr>
        <w:trPr/>
        <w:tc>
          <w:tcPr>
            <w:tcW w:w="253" w:type="dxa"/>
            <w:tcBorders/>
          </w:tcPr>
          <w:p>
            <w:pPr>
              <w:pStyle w:val="TableContents"/>
              <w:bidi w:val="0"/>
              <w:spacing w:before="0" w:after="283"/>
              <w:jc w:val="left"/>
              <w:rPr/>
            </w:pPr>
            <w:r>
              <w:rPr/>
              <w:t>(3)</w:t>
            </w:r>
          </w:p>
        </w:tc>
        <w:tc>
          <w:tcPr>
            <w:tcW w:w="10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9469" w:type="dxa"/>
            <w:gridSpan w:val="9"/>
            <w:tcBorders/>
            <w:vAlign w:val="bottom"/>
          </w:tcPr>
          <w:p>
            <w:pPr>
              <w:pStyle w:val="TableContents"/>
              <w:bidi w:val="0"/>
              <w:spacing w:before="0" w:after="283"/>
              <w:jc w:val="left"/>
              <w:rPr/>
            </w:pPr>
            <w:r>
              <w:rPr/>
              <w:t>Is it anticipated that any significant change in results of operations from the corresponding period for the last fiscal year will be reflected by the earnings statements to be included in the subject report or portion thereof? ☒ Yes ☐ No</w:t>
            </w:r>
          </w:p>
        </w:tc>
      </w:tr>
      <w:tr>
        <w:trPr>
          <w:trHeight w:val="120" w:hRule="atLeast"/>
        </w:trPr>
        <w:tc>
          <w:tcPr>
            <w:tcW w:w="253" w:type="dxa"/>
            <w:tcBorders/>
            <w:vAlign w:val="center"/>
          </w:tcPr>
          <w:p>
            <w:pPr>
              <w:pStyle w:val="TableContents"/>
              <w:bidi w:val="0"/>
              <w:spacing w:before="0" w:after="283"/>
              <w:jc w:val="left"/>
              <w:rPr>
                <w:sz w:val="4"/>
                <w:szCs w:val="4"/>
              </w:rPr>
            </w:pPr>
            <w:r>
              <w:rPr>
                <w:sz w:val="4"/>
                <w:szCs w:val="4"/>
              </w:rPr>
            </w:r>
          </w:p>
        </w:tc>
        <w:tc>
          <w:tcPr>
            <w:tcW w:w="379" w:type="dxa"/>
            <w:gridSpan w:val="2"/>
            <w:tcBorders/>
            <w:vAlign w:val="center"/>
          </w:tcPr>
          <w:p>
            <w:pPr>
              <w:pStyle w:val="TableContents"/>
              <w:bidi w:val="0"/>
              <w:spacing w:before="0" w:after="283"/>
              <w:jc w:val="left"/>
              <w:rPr>
                <w:sz w:val="4"/>
                <w:szCs w:val="4"/>
              </w:rPr>
            </w:pPr>
            <w:r>
              <w:rPr>
                <w:sz w:val="4"/>
                <w:szCs w:val="4"/>
              </w:rPr>
            </w:r>
          </w:p>
        </w:tc>
        <w:tc>
          <w:tcPr>
            <w:tcW w:w="9573" w:type="dxa"/>
            <w:gridSpan w:val="10"/>
            <w:tcBorders/>
            <w:vAlign w:val="center"/>
          </w:tcPr>
          <w:p>
            <w:pPr>
              <w:pStyle w:val="TableContents"/>
              <w:bidi w:val="0"/>
              <w:spacing w:before="0" w:after="283"/>
              <w:jc w:val="left"/>
              <w:rPr>
                <w:sz w:val="4"/>
                <w:szCs w:val="4"/>
              </w:rPr>
            </w:pPr>
            <w:r>
              <w:rPr>
                <w:sz w:val="4"/>
                <w:szCs w:val="4"/>
              </w:rPr>
            </w:r>
          </w:p>
        </w:tc>
      </w:tr>
      <w:tr>
        <w:trPr/>
        <w:tc>
          <w:tcPr>
            <w:tcW w:w="253"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9469" w:type="dxa"/>
            <w:gridSpan w:val="9"/>
            <w:tcBorders/>
            <w:vAlign w:val="bottom"/>
          </w:tcPr>
          <w:p>
            <w:pPr>
              <w:pStyle w:val="TableContents"/>
              <w:bidi w:val="0"/>
              <w:spacing w:before="0" w:after="283"/>
              <w:jc w:val="left"/>
              <w:rPr/>
            </w:pPr>
            <w:r>
              <w:rPr/>
              <w:t>If so, attach an explanation of the anticipated change, both narratively and quantitatively, and, if appropriate, state the reasons why a reasonable estimate of the results cannot be made.</w:t>
            </w:r>
          </w:p>
        </w:tc>
      </w:tr>
      <w:tr>
        <w:trPr>
          <w:trHeight w:val="120" w:hRule="atLeast"/>
        </w:trPr>
        <w:tc>
          <w:tcPr>
            <w:tcW w:w="253" w:type="dxa"/>
            <w:tcBorders/>
            <w:vAlign w:val="center"/>
          </w:tcPr>
          <w:p>
            <w:pPr>
              <w:pStyle w:val="TableContents"/>
              <w:bidi w:val="0"/>
              <w:spacing w:before="0" w:after="283"/>
              <w:jc w:val="left"/>
              <w:rPr>
                <w:sz w:val="4"/>
                <w:szCs w:val="4"/>
              </w:rPr>
            </w:pPr>
            <w:r>
              <w:rPr>
                <w:sz w:val="4"/>
                <w:szCs w:val="4"/>
              </w:rPr>
            </w:r>
          </w:p>
        </w:tc>
        <w:tc>
          <w:tcPr>
            <w:tcW w:w="379" w:type="dxa"/>
            <w:gridSpan w:val="2"/>
            <w:tcBorders/>
            <w:vAlign w:val="center"/>
          </w:tcPr>
          <w:p>
            <w:pPr>
              <w:pStyle w:val="TableContents"/>
              <w:bidi w:val="0"/>
              <w:spacing w:before="0" w:after="283"/>
              <w:jc w:val="left"/>
              <w:rPr>
                <w:sz w:val="4"/>
                <w:szCs w:val="4"/>
              </w:rPr>
            </w:pPr>
            <w:r>
              <w:rPr>
                <w:sz w:val="4"/>
                <w:szCs w:val="4"/>
              </w:rPr>
            </w:r>
          </w:p>
        </w:tc>
        <w:tc>
          <w:tcPr>
            <w:tcW w:w="9573" w:type="dxa"/>
            <w:gridSpan w:val="10"/>
            <w:tcBorders/>
            <w:vAlign w:val="center"/>
          </w:tcPr>
          <w:p>
            <w:pPr>
              <w:pStyle w:val="TableContents"/>
              <w:bidi w:val="0"/>
              <w:spacing w:before="0" w:after="283"/>
              <w:jc w:val="left"/>
              <w:rPr>
                <w:sz w:val="4"/>
                <w:szCs w:val="4"/>
              </w:rPr>
            </w:pPr>
            <w:r>
              <w:rPr>
                <w:sz w:val="4"/>
                <w:szCs w:val="4"/>
              </w:rPr>
            </w:r>
          </w:p>
        </w:tc>
      </w:tr>
      <w:tr>
        <w:trPr/>
        <w:tc>
          <w:tcPr>
            <w:tcW w:w="253"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9469" w:type="dxa"/>
            <w:gridSpan w:val="9"/>
            <w:tcBorders/>
            <w:vAlign w:val="bottom"/>
          </w:tcPr>
          <w:p>
            <w:pPr>
              <w:pStyle w:val="TableContents"/>
              <w:bidi w:val="0"/>
              <w:spacing w:before="0" w:after="283"/>
              <w:jc w:val="left"/>
              <w:rPr/>
            </w:pPr>
            <w:r>
              <w:rPr/>
              <w:t>See the Quarterly Report on Form 10-Q for the fiscal quarter ended September 30, 2025 filed substantially concurrently with this Form 12b-25.</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Bakkt Holdings, Inc. </w:t>
      </w:r>
    </w:p>
    <w:p>
      <w:pPr>
        <w:pStyle w:val="TextBody"/>
        <w:bidi w:val="0"/>
        <w:spacing w:before="0" w:after="0"/>
        <w:jc w:val="center"/>
        <w:rPr>
          <w:rFonts w:ascii="Times New Roman" w:hAnsi="Times New Roman"/>
          <w:b/>
          <w:sz w:val="16"/>
        </w:rPr>
      </w:pPr>
      <w:r>
        <w:rPr>
          <w:rFonts w:ascii="Times New Roman" w:hAnsi="Times New Roman"/>
          <w:b/>
          <w:sz w:val="16"/>
        </w:rPr>
        <w:t xml:space="preserve">(Name of Registrant as Specified in Charter) </w:t>
      </w:r>
    </w:p>
    <w:p>
      <w:pPr>
        <w:pStyle w:val="TextBody"/>
        <w:bidi w:val="0"/>
        <w:spacing w:before="240" w:after="0"/>
        <w:jc w:val="left"/>
        <w:rPr>
          <w:rFonts w:ascii="Times New Roman" w:hAnsi="Times New Roman"/>
          <w:sz w:val="20"/>
        </w:rPr>
      </w:pPr>
      <w:r>
        <w:rPr>
          <w:rFonts w:ascii="Times New Roman" w:hAnsi="Times New Roman"/>
          <w:sz w:val="20"/>
        </w:rPr>
        <w:t xml:space="preserve">has caused this notification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3"/>
        <w:gridCol w:w="110"/>
        <w:gridCol w:w="395"/>
        <w:gridCol w:w="110"/>
        <w:gridCol w:w="609"/>
        <w:gridCol w:w="110"/>
        <w:gridCol w:w="4478"/>
      </w:tblGrid>
      <w:tr>
        <w:trPr/>
        <w:tc>
          <w:tcPr>
            <w:tcW w:w="4393"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478" w:type="dxa"/>
            <w:tcBorders/>
            <w:vAlign w:val="center"/>
          </w:tcPr>
          <w:p>
            <w:pPr>
              <w:pStyle w:val="TableContents"/>
              <w:bidi w:val="0"/>
              <w:spacing w:before="0" w:after="283"/>
              <w:jc w:val="left"/>
              <w:rPr>
                <w:sz w:val="4"/>
                <w:szCs w:val="4"/>
              </w:rPr>
            </w:pPr>
            <w:r>
              <w:rPr>
                <w:sz w:val="4"/>
                <w:szCs w:val="4"/>
              </w:rPr>
            </w:r>
          </w:p>
        </w:tc>
      </w:tr>
      <w:tr>
        <w:trPr/>
        <w:tc>
          <w:tcPr>
            <w:tcW w:w="43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Date: November 10, 2025</w:t>
            </w:r>
          </w:p>
        </w:tc>
        <w:tc>
          <w:tcPr>
            <w:tcW w:w="11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4478"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Akshay Naheta</w:t>
            </w:r>
          </w:p>
        </w:tc>
      </w:tr>
      <w:tr>
        <w:trPr/>
        <w:tc>
          <w:tcPr>
            <w:tcW w:w="439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Name:</w:t>
            </w:r>
          </w:p>
        </w:tc>
        <w:tc>
          <w:tcPr>
            <w:tcW w:w="110" w:type="dxa"/>
            <w:tcBorders/>
            <w:vAlign w:val="bottom"/>
          </w:tcPr>
          <w:p>
            <w:pPr>
              <w:pStyle w:val="TableContents"/>
              <w:bidi w:val="0"/>
              <w:spacing w:before="0" w:after="283"/>
              <w:jc w:val="left"/>
              <w:rPr/>
            </w:pPr>
            <w:r>
              <w:rPr/>
              <w:t> </w:t>
            </w:r>
          </w:p>
        </w:tc>
        <w:tc>
          <w:tcPr>
            <w:tcW w:w="44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Akshay Naheta</w:t>
            </w:r>
          </w:p>
        </w:tc>
      </w:tr>
      <w:tr>
        <w:trPr/>
        <w:tc>
          <w:tcPr>
            <w:tcW w:w="439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Title:</w:t>
            </w:r>
          </w:p>
        </w:tc>
        <w:tc>
          <w:tcPr>
            <w:tcW w:w="110" w:type="dxa"/>
            <w:tcBorders/>
            <w:vAlign w:val="bottom"/>
          </w:tcPr>
          <w:p>
            <w:pPr>
              <w:pStyle w:val="TableContents"/>
              <w:bidi w:val="0"/>
              <w:spacing w:before="0" w:after="283"/>
              <w:jc w:val="left"/>
              <w:rPr/>
            </w:pPr>
            <w:r>
              <w:rPr/>
              <w:t> </w:t>
            </w:r>
          </w:p>
        </w:tc>
        <w:tc>
          <w:tcPr>
            <w:tcW w:w="44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3263</Characters>
  <CharactersWithSpaces>3953</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NT 10-Q</dc:title>
</cp:coreProperties>
</file>