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Collins Sean Roberts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Bakkt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BKKT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520" w:type="dxa"/>
            <w:vAlign w:val="bottom"/>
            <w:gridSpan w:val="3"/>
            <w:vMerge w:val="restart"/>
          </w:tcPr>
          <w:p>
            <w:pPr>
              <w:ind w:left="30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40" w:type="dxa"/>
            <w:vAlign w:val="bottom"/>
            <w:gridSpan w:val="6"/>
            <w:vMerge w:val="continue"/>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10000 AVALON BOULEVARD, SUITE 1000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gridSpan w:val="8"/>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tcPr>
          <w:p>
            <w:pPr>
              <w:ind w:left="300"/>
              <w:spacing w:after="0" w:line="146"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06/14/2022</w:t>
            </w: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172,646</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180"/>
              <w:spacing w:after="0"/>
              <w:rPr>
                <w:sz w:val="20"/>
                <w:szCs w:val="20"/>
                <w:color w:val="auto"/>
              </w:rPr>
            </w:pPr>
            <w:r>
              <w:rPr>
                <w:rFonts w:ascii="Times New Roman" w:cs="Times New Roman" w:eastAsia="Times New Roman" w:hAnsi="Times New Roman"/>
                <w:sz w:val="17"/>
                <w:szCs w:val="17"/>
                <w:color w:val="0000FF"/>
              </w:rPr>
              <w:t>182,646</w:t>
            </w:r>
            <w:r>
              <w:rPr>
                <w:rFonts w:ascii="Times New Roman" w:cs="Times New Roman" w:eastAsia="Times New Roman" w:hAnsi="Times New Roman"/>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582,323</w:t>
            </w:r>
          </w:p>
        </w:tc>
        <w:tc>
          <w:tcPr>
            <w:tcW w:w="340" w:type="dxa"/>
            <w:vAlign w:val="bottom"/>
          </w:tcPr>
          <w:p>
            <w:pPr>
              <w:spacing w:after="0"/>
              <w:rPr>
                <w:sz w:val="21"/>
                <w:szCs w:val="2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7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6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100% of the RSUs shall vest on June 14, 2023, provided that the Reporting Person continues to provide service to the Issuer through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172,646 shares of Class A Common Stock subject to RSUs that remain subject to vesting.</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582,323 shares held by Goldfinch Co-Invest IC, LP ("Goldfinch IC"). The general partner of Goldfinch IC is Goldfinch Co-Invest I GP LLC (the "General Partner"). Mr. Collins is the managing partner of the General Partner, and exercises voting and investment control over these shares. Mr. Collins disclaims beneficial ownership of the these shares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Sean</w:t>
      </w:r>
      <w:r>
        <w:rPr>
          <w:sz w:val="20"/>
          <w:szCs w:val="20"/>
          <w:color w:val="auto"/>
        </w:rPr>
        <w:tab/>
      </w:r>
      <w:r>
        <w:rPr>
          <w:rFonts w:ascii="Times New Roman" w:cs="Times New Roman" w:eastAsia="Times New Roman" w:hAnsi="Times New Roman"/>
          <w:sz w:val="17"/>
          <w:szCs w:val="17"/>
          <w:color w:val="0000FF"/>
        </w:rPr>
        <w:t>06/16/2022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Roberts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87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877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2022-06-16T17:53:55Z</dcterms:created>
  <dcterms:modified xsi:type="dcterms:W3CDTF">2022-06-16T17:53:55Z</dcterms:modified>
</cp:coreProperties>
</file>