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05759B305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Weiss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WAM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05759B305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WEISS ANDREW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812,640.00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812,640.00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ONE LIBERTY PLAZA, 1 LIBERTY ST FL 3 STE 305-306, NEW YORK, NEW YORK, 10006.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340" w:firstLine="6"/>
        <w:spacing w:after="0" w:line="256"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Weiss Asset Management LP ("Weiss Asset Management"). (ii) WAM GP LLC ("WAM GP"). (iii) Andrew M. Weiss, Ph.D. ("Andrew Weiss").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Weiss Asset Management, WAM GP, and Andrew Weiss have a business address of 222 Berkeley St., 16th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Weiss Asset Management is a Delaware limited partnership. (ii) WAM GP is a Delaware limited liability company.</w:t>
      </w:r>
    </w:p>
    <w:p>
      <w:pPr>
        <w:spacing w:after="0" w:line="25" w:lineRule="exact"/>
        <w:rPr>
          <w:rFonts w:ascii="Times New Roman" w:cs="Times New Roman" w:eastAsia="Times New Roman" w:hAnsi="Times New Roman"/>
          <w:sz w:val="21"/>
          <w:szCs w:val="21"/>
          <w:color w:val="auto"/>
        </w:rPr>
      </w:pPr>
    </w:p>
    <w:p>
      <w:pPr>
        <w:ind w:right="6320" w:firstLine="6"/>
        <w:spacing w:after="0" w:line="2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Andrew Weiss is a United States citizen. Title of class of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05759B305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355" w:right="419" w:bottom="0" w:gutter="0" w:footer="0" w:header="0"/>
        </w:sectPr>
      </w:pPr>
    </w:p>
    <w:p>
      <w:pPr>
        <w:spacing w:after="0" w:line="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812,640 Weiss Asset Management is the sole investment manager to a private investment partnership, (the "Partnership") and private investment funds ("Funds"). WAM GP is the sole general partner of Weiss Asset Management. Andrew Weiss is the managing member of WAM GP. Shares reported for WAM GP, Andrew Weiss and</w:t>
      </w:r>
    </w:p>
    <w:p>
      <w:pPr>
        <w:spacing w:after="0" w:line="1" w:lineRule="exact"/>
        <w:rPr>
          <w:sz w:val="20"/>
          <w:szCs w:val="20"/>
          <w:color w:val="auto"/>
        </w:rPr>
      </w:pPr>
    </w:p>
    <w:p>
      <w:pPr>
        <w:ind w:left="920" w:right="300" w:hanging="912"/>
        <w:spacing w:after="0" w:line="232"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Weiss Asset Management include shares beneficially owned by the Partnership and the Funds. Each of WAM GP, Weiss Asset Management, and Andrew Weiss disclaims beneficial ownership of the shares reported herein as beneficially owned by each except to the extent of their respective pecuniary interest therein. The percent of class computations are based on 15,934,137 shares of Class A Common Stock, par value $0.0001 per share, issued and outstanding as of September 3, 2025, as reported in the Form Schedule 14A of the Issuer, which was filed with the SEC on September 9, 2025.</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20" w:firstLine="6"/>
        <w:spacing w:after="0" w:line="486" w:lineRule="auto"/>
        <w:tabs>
          <w:tab w:leader="none" w:pos="123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812,640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87" w:orient="portrait"/>
          <w:cols w:equalWidth="0" w:num="1">
            <w:col w:w="11120"/>
          </w:cols>
          <w:pgMar w:left="360" w:top="355" w:right="419" w:bottom="0" w:gutter="0" w:footer="0" w:header="0"/>
          <w:type w:val="continuous"/>
        </w:sectPr>
      </w:pPr>
    </w:p>
    <w:bookmarkStart w:id="4" w:name="page5"/>
    <w:bookmarkEnd w:id="4"/>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812,640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60" w:space="300"/>
            <w:col w:w="10220"/>
          </w:cols>
          <w:pgMar w:left="320" w:top="355" w:right="399" w:bottom="1440" w:gutter="0" w:footer="0" w:header="0"/>
        </w:sectPr>
      </w:pPr>
    </w:p>
    <w:p>
      <w:pPr>
        <w:spacing w:after="0" w:line="2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Weiss Asset Management LP</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Merrigan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WAM GP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Merrigan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WEISS ANDREW M</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Mary Merrigan</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Name/Title: Attorney-in-Fact for Andrew Weiss***</w:t>
      </w:r>
    </w:p>
    <w:p>
      <w:pPr>
        <w:spacing w:after="0" w:line="44"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310"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***Duly authorized under Power of Attorney incorporated herein by reference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 to the Form 13G/A filed by Weiss Asset Management LP on February 3, 2023 in respect of its holding in DEEP MEDICINE ACQUISITION CORP.</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Joint Filing Agreement</w:t>
      </w:r>
    </w:p>
    <w:sectPr>
      <w:pgSz w:w="11900" w:h="16838" w:orient="portrait"/>
      <w:cols w:equalWidth="0" w:num="1">
        <w:col w:w="11180"/>
      </w:cols>
      <w:pgMar w:left="32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2025-11-12T13:50:55Z</dcterms:created>
  <dcterms:modified xsi:type="dcterms:W3CDTF">2025-11-12T13:50:55Z</dcterms:modified>
</cp:coreProperties>
</file>