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91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91032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46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Sponsor, LLC</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right="120"/>
        <w:spacing w:after="0" w:line="294" w:lineRule="auto"/>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CHICAGO</w:t>
      </w:r>
      <w:r>
        <w:rPr>
          <w:sz w:val="20"/>
          <w:szCs w:val="20"/>
          <w:color w:val="auto"/>
        </w:rPr>
        <w:tab/>
      </w:r>
      <w:r>
        <w:rPr>
          <w:rFonts w:ascii="Times New Roman" w:cs="Times New Roman" w:eastAsia="Times New Roman" w:hAnsi="Times New Roman"/>
          <w:sz w:val="17"/>
          <w:szCs w:val="17"/>
          <w:color w:val="0000FF"/>
        </w:rPr>
        <w:t>IL</w:t>
      </w:r>
      <w:r>
        <w:rPr>
          <w:sz w:val="20"/>
          <w:szCs w:val="20"/>
          <w:color w:val="auto"/>
        </w:rPr>
        <w:tab/>
      </w:r>
      <w:r>
        <w:rPr>
          <w:rFonts w:ascii="Times New Roman" w:cs="Times New Roman" w:eastAsia="Times New Roman" w:hAnsi="Times New Roman"/>
          <w:sz w:val="17"/>
          <w:szCs w:val="17"/>
          <w:color w:val="0000FF"/>
        </w:rPr>
        <w:t>60606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440" w:type="dxa"/>
            <w:vAlign w:val="bottom"/>
          </w:tcPr>
          <w:p>
            <w:pPr>
              <w:spacing w:after="0"/>
              <w:rPr>
                <w:sz w:val="3"/>
                <w:szCs w:val="3"/>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64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70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12"/>
                <w:szCs w:val="12"/>
                <w:color w:val="auto"/>
              </w:rPr>
            </w:pPr>
          </w:p>
        </w:tc>
        <w:tc>
          <w:tcPr>
            <w:tcW w:w="1160" w:type="dxa"/>
            <w:vAlign w:val="bottom"/>
          </w:tcPr>
          <w:p>
            <w:pPr>
              <w:ind w:left="2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140" w:type="dxa"/>
            <w:vAlign w:val="bottom"/>
            <w:gridSpan w:val="2"/>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8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04/03/2023</w:t>
            </w:r>
          </w:p>
        </w:tc>
        <w:tc>
          <w:tcPr>
            <w:tcW w:w="1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540" w:space="300"/>
            <w:col w:w="7240"/>
          </w:cols>
          <w:pgMar w:left="460" w:top="219" w:right="359" w:bottom="0" w:gutter="0" w:footer="0" w:header="0"/>
          <w:type w:val="continuous"/>
        </w:sectPr>
      </w:pPr>
    </w:p>
    <w:p>
      <w:pPr>
        <w:spacing w:after="0" w:line="2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 $0.0001</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04/03/2023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20,000</w:t>
            </w:r>
            <w:r>
              <w:rPr>
                <w:rFonts w:ascii="Times New Roman" w:cs="Times New Roman" w:eastAsia="Times New Roman" w:hAnsi="Times New Roman"/>
                <w:sz w:val="22"/>
                <w:szCs w:val="22"/>
                <w:color w:val="008000"/>
                <w:vertAlign w:val="superscript"/>
              </w:rPr>
              <w:t>(1)</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1.666</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7,479,045</w:t>
            </w:r>
          </w:p>
        </w:tc>
        <w:tc>
          <w:tcPr>
            <w:tcW w:w="920" w:type="dxa"/>
            <w:vAlign w:val="bottom"/>
            <w:vMerge w:val="restart"/>
          </w:tcPr>
          <w:p>
            <w:pPr>
              <w:ind w:left="28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7"/>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3"/>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 Sponsor,</w:t>
        </w:r>
      </w:hyperlink>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60606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Levy Richard N</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effected multiple same-way open market sale transactions on the same day at different prices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340"/>
        <w:spacing w:after="0" w:line="272" w:lineRule="auto"/>
        <w:rPr>
          <w:sz w:val="20"/>
          <w:szCs w:val="20"/>
          <w:color w:val="auto"/>
        </w:rPr>
      </w:pPr>
      <w:r>
        <w:rPr>
          <w:rFonts w:ascii="Times New Roman" w:cs="Times New Roman" w:eastAsia="Times New Roman" w:hAnsi="Times New Roman"/>
          <w:sz w:val="13"/>
          <w:szCs w:val="13"/>
          <w:color w:val="008000"/>
        </w:rPr>
        <w:t>from $1.65-1.685, inclusive. The reporting person hereby undertakes to provide upon request by the Securities Exchange Commission staff, the issuer, or a shareholder of the issuer, full information regarding the number of shares sold at each separate price.</w:t>
      </w:r>
    </w:p>
    <w:p>
      <w:pPr>
        <w:spacing w:after="0" w:line="8" w:lineRule="exact"/>
        <w:rPr>
          <w:sz w:val="20"/>
          <w:szCs w:val="20"/>
          <w:color w:val="auto"/>
        </w:rPr>
      </w:pPr>
    </w:p>
    <w:p>
      <w:pPr>
        <w:jc w:val="both"/>
        <w:ind w:right="3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3"/>
          <w:szCs w:val="13"/>
          <w:color w:val="008000"/>
        </w:rPr>
        <w:t>The reporting persons both may be deemed a Director by Deputization. See Exhibit 99.1 - Joint Filer Information, which is incorporated herein by reference and describes in further detail the relationships of the Reporting Persons to the Issuer.</w:t>
      </w:r>
    </w:p>
    <w:p>
      <w:pPr>
        <w:sectPr>
          <w:pgSz w:w="11900" w:h="16838" w:orient="portrait"/>
          <w:cols w:equalWidth="0" w:num="1">
            <w:col w:w="10860"/>
          </w:cols>
          <w:pgMar w:left="500" w:top="127" w:right="539" w:bottom="1440" w:gutter="0" w:footer="0" w:header="0"/>
        </w:sectPr>
      </w:pP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VPC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Acquisition Holdings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Richard 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0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680" w:space="60"/>
            <w:col w:w="2120"/>
          </w:cols>
          <w:pgMar w:left="500" w:top="127" w:right="53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60"/>
          </w:cols>
          <w:pgMar w:left="500" w:top="127" w:right="539" w:bottom="1440" w:gutter="0" w:footer="0" w:header="0"/>
          <w:type w:val="continuous"/>
        </w:sectPr>
      </w:pPr>
    </w:p>
    <w:bookmarkStart w:id="2" w:name="page3"/>
    <w:bookmarkEnd w:id="2"/>
    <w:p>
      <w:pPr>
        <w:jc w:val="right"/>
        <w:ind w:right="1999"/>
        <w:spacing w:after="0"/>
        <w:rPr>
          <w:sz w:val="20"/>
          <w:szCs w:val="20"/>
          <w:color w:val="auto"/>
        </w:rPr>
      </w:pPr>
      <w:r>
        <w:rPr>
          <w:rFonts w:ascii="Courier New" w:cs="Courier New" w:eastAsia="Courier New" w:hAnsi="Courier New"/>
          <w:sz w:val="17"/>
          <w:szCs w:val="17"/>
          <w:color w:val="auto"/>
        </w:rPr>
        <w:t>Exhibit 99.1</w:t>
      </w:r>
    </w:p>
    <w:p>
      <w:pPr>
        <w:spacing w:after="0" w:line="207"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Joint Filer Information</w:t>
      </w:r>
    </w:p>
    <w:p>
      <w:pPr>
        <w:sectPr>
          <w:pgSz w:w="11900" w:h="16838" w:orient="portrait"/>
          <w:cols w:equalWidth="0" w:num="1">
            <w:col w:w="9999"/>
          </w:cols>
          <w:pgMar w:left="460" w:top="110"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of Joint Filer to</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Issuer:</w:t>
      </w:r>
    </w:p>
    <w:p>
      <w:pPr>
        <w:spacing w:after="0" w:line="375" w:lineRule="exact"/>
        <w:rPr>
          <w:sz w:val="20"/>
          <w:szCs w:val="20"/>
          <w:color w:val="auto"/>
        </w:rPr>
      </w:pPr>
    </w:p>
    <w:p>
      <w:pPr>
        <w:ind w:right="1660"/>
        <w:spacing w:after="0" w:line="373" w:lineRule="auto"/>
        <w:rPr>
          <w:sz w:val="20"/>
          <w:szCs w:val="20"/>
          <w:color w:val="auto"/>
        </w:rPr>
      </w:pPr>
      <w:r>
        <w:rPr>
          <w:rFonts w:ascii="Courier New" w:cs="Courier New" w:eastAsia="Courier New" w:hAnsi="Courier New"/>
          <w:sz w:val="17"/>
          <w:szCs w:val="17"/>
          <w:color w:val="auto"/>
        </w:rPr>
        <w:t>Issuer Name and Ticker or Trading Symbol: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(Month/Day/Year):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of Joint Filer to Issuer:</w:t>
      </w:r>
    </w:p>
    <w:p>
      <w:pPr>
        <w:spacing w:after="0" w:line="200" w:lineRule="exact"/>
        <w:rPr>
          <w:sz w:val="20"/>
          <w:szCs w:val="20"/>
          <w:color w:val="auto"/>
        </w:rPr>
      </w:pPr>
    </w:p>
    <w:p>
      <w:pPr>
        <w:spacing w:after="0" w:line="207" w:lineRule="exact"/>
        <w:rPr>
          <w:sz w:val="20"/>
          <w:szCs w:val="20"/>
          <w:color w:val="auto"/>
        </w:rPr>
      </w:pPr>
    </w:p>
    <w:p>
      <w:pPr>
        <w:ind w:right="1660"/>
        <w:spacing w:after="0" w:line="373" w:lineRule="auto"/>
        <w:rPr>
          <w:sz w:val="20"/>
          <w:szCs w:val="20"/>
          <w:color w:val="auto"/>
        </w:rPr>
      </w:pPr>
      <w:r>
        <w:rPr>
          <w:rFonts w:ascii="Courier New" w:cs="Courier New" w:eastAsia="Courier New" w:hAnsi="Courier New"/>
          <w:sz w:val="17"/>
          <w:szCs w:val="17"/>
          <w:color w:val="auto"/>
        </w:rPr>
        <w:t>Issuer Name and Ticker or Trading Symbol: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(Month/Day/Year):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373" w:lineRule="auto"/>
        <w:rPr>
          <w:sz w:val="20"/>
          <w:szCs w:val="20"/>
          <w:color w:val="auto"/>
        </w:rPr>
      </w:pPr>
      <w:r>
        <w:rPr>
          <w:rFonts w:ascii="Courier New" w:cs="Courier New" w:eastAsia="Courier New" w:hAnsi="Courier New"/>
          <w:sz w:val="17"/>
          <w:szCs w:val="17"/>
          <w:color w:val="auto"/>
        </w:rPr>
        <w:t>VPC Impact Acquisition Holdings Sponsor, LLC</w:t>
      </w:r>
    </w:p>
    <w:p>
      <w:pPr>
        <w:spacing w:after="0" w:line="1" w:lineRule="exact"/>
        <w:rPr>
          <w:sz w:val="20"/>
          <w:szCs w:val="20"/>
          <w:color w:val="auto"/>
        </w:rPr>
      </w:pPr>
    </w:p>
    <w:p>
      <w:pPr>
        <w:ind w:right="1999"/>
        <w:spacing w:after="0" w:line="311"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 (See Remarks)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Bakkt Holdings, Inc. [BKKT]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04/03/2023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Richard N. Levy</w:t>
      </w:r>
    </w:p>
    <w:p>
      <w:pPr>
        <w:spacing w:after="0" w:line="200" w:lineRule="exact"/>
        <w:rPr>
          <w:sz w:val="20"/>
          <w:szCs w:val="20"/>
          <w:color w:val="auto"/>
        </w:rPr>
      </w:pPr>
    </w:p>
    <w:p>
      <w:pPr>
        <w:spacing w:after="0" w:line="207" w:lineRule="exact"/>
        <w:rPr>
          <w:sz w:val="20"/>
          <w:szCs w:val="20"/>
          <w:color w:val="auto"/>
        </w:rPr>
      </w:pPr>
    </w:p>
    <w:p>
      <w:pPr>
        <w:ind w:left="200" w:right="1779"/>
        <w:spacing w:after="0" w:line="311"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25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Director (See Remarks)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Bakkt Holdings, Inc. [BKKT]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04/03/2023</w:t>
      </w:r>
    </w:p>
    <w:sectPr>
      <w:pgSz w:w="11900" w:h="16838" w:orient="portrait"/>
      <w:cols w:equalWidth="0" w:num="2">
        <w:col w:w="3960" w:space="100"/>
        <w:col w:w="593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2023-04-03T17:10:27Z</dcterms:created>
  <dcterms:modified xsi:type="dcterms:W3CDTF">2023-04-03T17:10:27Z</dcterms:modified>
</cp:coreProperties>
</file>