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4992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92370"/>
                    </a:xfrm>
                    <a:prstGeom prst="rect">
                      <a:avLst/>
                    </a:prstGeom>
                    <a:noFill/>
                  </pic:spPr>
                </pic:pic>
              </a:graphicData>
            </a:graphic>
          </wp:anchor>
        </w:drawing>
      </w:r>
    </w:p>
    <w:p>
      <w:pPr>
        <w:spacing w:after="0" w:line="119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D'Annunzio Marc</w:t>
              </w:r>
            </w:hyperlink>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Bakkt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360" w:type="dxa"/>
            <w:vAlign w:val="bottom"/>
            <w:gridSpan w:val="4"/>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40" w:type="dxa"/>
            <w:vAlign w:val="bottom"/>
            <w:tcBorders>
              <w:top w:val="single" w:sz="8" w:color="0000EE"/>
            </w:tcBorders>
          </w:tcPr>
          <w:p>
            <w:pPr>
              <w:spacing w:after="0"/>
              <w:rPr>
                <w:sz w:val="5"/>
                <w:szCs w:val="5"/>
                <w:color w:val="auto"/>
              </w:rPr>
            </w:pP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BAKKT HOLDINGS, INC.</w:t>
            </w:r>
          </w:p>
        </w:tc>
        <w:tc>
          <w:tcPr>
            <w:tcW w:w="1300" w:type="dxa"/>
            <w:vAlign w:val="bottom"/>
          </w:tcPr>
          <w:p>
            <w:pPr>
              <w:spacing w:after="0"/>
              <w:rPr>
                <w:sz w:val="19"/>
                <w:szCs w:val="19"/>
                <w:color w:val="auto"/>
              </w:rPr>
            </w:pPr>
          </w:p>
        </w:tc>
        <w:tc>
          <w:tcPr>
            <w:tcW w:w="188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04/11/2025</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360" w:type="dxa"/>
            <w:vAlign w:val="bottom"/>
            <w:gridSpan w:val="4"/>
            <w:vMerge w:val="continue"/>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585"/>
        <w:spacing w:after="0"/>
        <w:rPr>
          <w:sz w:val="20"/>
          <w:szCs w:val="20"/>
          <w:color w:val="auto"/>
        </w:rPr>
      </w:pPr>
      <w:r>
        <w:rPr>
          <w:rFonts w:ascii="Times New Roman" w:cs="Times New Roman" w:eastAsia="Times New Roman" w:hAnsi="Times New Roman"/>
          <w:sz w:val="17"/>
          <w:szCs w:val="17"/>
          <w:color w:val="0000FF"/>
        </w:rPr>
        <w:t>General Counsel &amp; Secretary</w:t>
      </w:r>
    </w:p>
    <w:p>
      <w:pPr>
        <w:spacing w:after="0" w:line="402" w:lineRule="exact"/>
        <w:rPr>
          <w:sz w:val="20"/>
          <w:szCs w:val="20"/>
          <w:color w:val="auto"/>
        </w:rPr>
      </w:pPr>
    </w:p>
    <w:p>
      <w:pPr>
        <w:sectPr>
          <w:pgSz w:w="11900" w:h="16838" w:orient="portrait"/>
          <w:cols w:equalWidth="0" w:num="2">
            <w:col w:w="7680" w:space="55"/>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40" w:type="dxa"/>
            <w:vAlign w:val="bottom"/>
            <w:gridSpan w:val="9"/>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4"/>
          </w:tcPr>
          <w:p>
            <w:pPr>
              <w:ind w:left="34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ALPHARETTA  GA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30009</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04/11/2025</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34,211</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ind w:left="260"/>
              <w:spacing w:after="0" w:line="312"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132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83,308</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6"/>
          </w:tcPr>
          <w:p>
            <w:pPr>
              <w:jc w:val="center"/>
              <w:ind w:left="811"/>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3"/>
          </w:tcPr>
          <w:p>
            <w:pPr>
              <w:jc w:val="center"/>
              <w:ind w:left="49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34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Bakkt</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2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48,188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Opco</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6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48,188</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220" w:firstLine="3"/>
        <w:spacing w:after="0" w:line="23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(RSUs). Each RSU represents a contingent right to receive one share of Class A Common Stock of the issuer. 50% of the RSUs shall vest on the one year anniversary of the grant date, 12.5% shall vest on the fifteen (15) month anniversary of the grant date, 12.5% shall vest on the eighteen (18) month anniversary of the grant date, 12.5% shall vest on the twenty one (21) month anniversary of the grant date, and 12.5% shall vest on the twenty four (24) month anniversary of the grant date, provided that the reporting person continues to provide services to the issuer through each such date.</w:t>
      </w:r>
    </w:p>
    <w:p>
      <w:pPr>
        <w:spacing w:after="0" w:line="29"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63,747 shares of Class A Common Stock subject to RSUs and PSUs that remain subject to vesting.</w:t>
      </w:r>
    </w:p>
    <w:p>
      <w:pPr>
        <w:spacing w:after="0" w:line="45" w:lineRule="exact"/>
        <w:rPr>
          <w:rFonts w:ascii="Times New Roman" w:cs="Times New Roman" w:eastAsia="Times New Roman" w:hAnsi="Times New Roman"/>
          <w:sz w:val="13"/>
          <w:szCs w:val="13"/>
          <w:color w:val="008000"/>
        </w:rPr>
      </w:pPr>
    </w:p>
    <w:p>
      <w:pPr>
        <w:ind w:left="40" w:right="1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incentive units of Bakkt Management LLC, which units are, subject to certain limitations, redeemable at the request of the reporting person in exchange for the indicated number of common units of Bakkt Opco Holdings, LLC "(Bakkt Opco Units") and an equal number of shares of the issuer's Class V Common Stock.</w:t>
      </w:r>
    </w:p>
    <w:p>
      <w:pPr>
        <w:spacing w:after="0" w:line="15" w:lineRule="exact"/>
        <w:rPr>
          <w:rFonts w:ascii="Times New Roman" w:cs="Times New Roman" w:eastAsia="Times New Roman" w:hAnsi="Times New Roman"/>
          <w:sz w:val="13"/>
          <w:szCs w:val="13"/>
          <w:color w:val="008000"/>
        </w:rPr>
      </w:pPr>
    </w:p>
    <w:p>
      <w:pPr>
        <w:ind w:left="40" w:right="4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an Amended and Restated Exchange Agreement dated as of May 3, 2022, subject to certain conditions, Bakkt Opco Units together with an equal number of shares of the issuer's Class V Common Stock, are exchangeable by the reporting person for shares of the issuer's Class A Common Stock on a one-for-one basis.</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/s/ Marc D'Annunzio</w:t>
            </w:r>
          </w:p>
        </w:tc>
        <w:tc>
          <w:tcPr>
            <w:tcW w:w="7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04/15/2025</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1559"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2025-04-15T19:18:50Z</dcterms:created>
  <dcterms:modified xsi:type="dcterms:W3CDTF">2025-04-15T19:18:50Z</dcterms:modified>
</cp:coreProperties>
</file>