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71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41-2324812</w:t>
      </w:r>
    </w:p>
    <w:p>
      <w:pPr>
        <w:spacing w:after="0" w:line="12" w:lineRule="exact"/>
        <w:rPr>
          <w:sz w:val="24"/>
          <w:szCs w:val="24"/>
          <w:color w:val="auto"/>
        </w:rPr>
      </w:pPr>
    </w:p>
    <w:p>
      <w:pPr>
        <w:sectPr>
          <w:pgSz w:w="11900" w:h="16838" w:orient="portrait"/>
          <w:cols w:equalWidth="0" w:num="2">
            <w:col w:w="7180" w:space="720"/>
            <w:col w:w="3120"/>
          </w:cols>
          <w:pgMar w:left="440" w:top="225" w:right="439" w:bottom="716" w:gutter="0" w:footer="0" w:header="0"/>
          <w:type w:val="continuous"/>
        </w:sectPr>
      </w:pPr>
    </w:p>
    <w:p>
      <w:pPr>
        <w:ind w:left="1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400"/>
          </w:cols>
          <w:pgMar w:left="440" w:top="225" w:right="439" w:bottom="716"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Bakkt Holdings, Inc. 2021 Omnibus Incentive Plan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ectPr>
          <w:pgSz w:w="11900" w:h="16838" w:orient="portrait"/>
          <w:cols w:equalWidth="0" w:num="1">
            <w:col w:w="11020"/>
          </w:cols>
          <w:pgMar w:left="440" w:top="225" w:right="439" w:bottom="716"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Jared M. Fishman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760" w:type="dxa"/>
            <w:vAlign w:val="bottom"/>
          </w:tcPr>
          <w:p>
            <w:pPr>
              <w:spacing w:after="0"/>
              <w:rPr>
                <w:sz w:val="18"/>
                <w:szCs w:val="18"/>
                <w:color w:val="auto"/>
              </w:rPr>
            </w:pPr>
          </w:p>
        </w:tc>
      </w:tr>
      <w:tr>
        <w:trPr>
          <w:trHeight w:val="238"/>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7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(the “Amendment”) is being filed pursuant to Rule 414 under the Securities Act of 1933, as amended (the “Securities Act”), to notify the Securities and Exchange Commission (the “Commission”) that effective as of November 3, 2025, Bakkt Intermediate Holdings, Inc. (formerly “Bakkt Holdings, Inc.”), a Delaware corporation (the “Predecessor Registrant”), merged (the “Merger”) with and into Bakkt Merger Sub 1, Inc., a Delaware corporation (“Merger Sub”) and a direct wholly-owned subsidiary of Bakkt Holdings, Inc. (formerly “Bakkt NewCo Holdings, Inc.”), a Delaware corporation (the “Successor Registrant”), pursuant to which the Predecessor Registrant became a direct wholly-owned subsidiary of the Successor Registrant, in accordance with the Agreement and Plan of Merger, dated November 3, 2025, among the Predecessor Registrant, the Successor Registrant and Merger Sub. For the purposes of this Amendment and the Registration Statement (as defined below), (i) as of any time prior to the effective time of the Merger, references to the “Company,” “we,” “us,” “our” and similar terms mean the Predecessor Registrant and references to “Class A Common Stock” mean the Class A Common Stock, par value $0.0001 per share, of the Predecessor Registrant and (ii) as of the effective time of the Merger and thereafter, references to the “Company,” “we,” “us,” “our” and similar terms mean the Successor Registrant and references to “Class A Common Stock” mean the Class A Common Stock, par value $0.0001 per share, of the Successor Registrant. This Amendment does not reflect any increase in the number of shares issuable pursuant to the Company’s equity compensation plans.</w:t>
      </w:r>
    </w:p>
    <w:p>
      <w:pPr>
        <w:spacing w:after="0" w:line="190"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relates to the Registration Statement (the “Registration Statement”) of the Predecessor Registrant on Form S-8 (</w:t>
      </w:r>
      <w:hyperlink r:id="rId19">
        <w:r>
          <w:rPr>
            <w:rFonts w:ascii="Times New Roman" w:cs="Times New Roman" w:eastAsia="Times New Roman" w:hAnsi="Times New Roman"/>
            <w:sz w:val="18"/>
            <w:szCs w:val="18"/>
            <w:u w:val="single" w:color="auto"/>
            <w:color w:val="0000EE"/>
          </w:rPr>
          <w:t>File No. 333-280724</w:t>
        </w:r>
      </w:hyperlink>
      <w:r>
        <w:rPr>
          <w:rFonts w:ascii="Times New Roman" w:cs="Times New Roman" w:eastAsia="Times New Roman" w:hAnsi="Times New Roman"/>
          <w:sz w:val="18"/>
          <w:szCs w:val="18"/>
          <w:color w:val="auto"/>
        </w:rPr>
        <w:t>), filed with the Commission on July 8, 2024, registering 938,625 shares of Class A Common Stock issuable under the Bakkt Holdings, Inc. 2021 Omnibus Incentive Plan (the “Plan”).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Merger, all of the outstanding capital stock of the Predecessor Registrant (including any options or other rights to acquire the same) was converted automatically, on a share-for-share basis, into equivalent capital stock of the Successor Registrant (and rights to acquire the same). As a result of the Merger, each stockholder of the Predecessor Registrant became a stockholder of the Successor Registrant. In connection with the Merger, the Successor Registrant assumed the Predecessor Registrant’s existing obligations in connection with awards granted under the Plan.</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All registration fees were paid at the time of filing of the original Registration Statement.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incorporates by reference the following documents that the Company has previously filed with the Commission:</w:t>
      </w:r>
    </w:p>
    <w:p>
      <w:pPr>
        <w:spacing w:after="0" w:line="131" w:lineRule="exact"/>
        <w:rPr>
          <w:sz w:val="20"/>
          <w:szCs w:val="20"/>
          <w:color w:val="auto"/>
        </w:rPr>
      </w:pPr>
    </w:p>
    <w:p>
      <w:pPr>
        <w:ind w:left="960" w:right="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20, 2025 (the “Annual Report”);</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Company’s Definitive Proxy Statement on </w:t>
      </w:r>
      <w:hyperlink r:id="rId2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Commission on April 28, 2025;</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quarters ended March 31, 2025, filed with the Commission on </w:t>
      </w:r>
      <w:hyperlink r:id="rId22">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auto"/>
        </w:rPr>
        <w:t xml:space="preserve">, and June 30, 2025, filed with the Commission on </w:t>
      </w:r>
      <w:hyperlink r:id="rId23">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2" w:name="page3"/>
    <w:bookmarkEnd w:id="2"/>
    <w:p>
      <w:pPr>
        <w:ind w:left="960" w:right="20" w:hanging="532"/>
        <w:spacing w:after="0" w:line="254" w:lineRule="auto"/>
        <w:tabs>
          <w:tab w:leader="none" w:pos="960" w:val="left"/>
        </w:tabs>
        <w:numPr>
          <w:ilvl w:val="0"/>
          <w:numId w:val="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r:id="rId25">
        <w:r>
          <w:rPr>
            <w:rFonts w:ascii="Times New Roman" w:cs="Times New Roman" w:eastAsia="Times New Roman" w:hAnsi="Times New Roman"/>
            <w:sz w:val="18"/>
            <w:szCs w:val="18"/>
            <w:color w:val="auto"/>
          </w:rPr>
          <w:t xml:space="preserve">The Company’s Current Reports on Form 8-K filed with the Commission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 xml:space="preserve">June 10, 2025 </w:t>
        </w:r>
      </w:hyperlink>
      <w:hyperlink r:id="rId25">
        <w:r>
          <w:rPr>
            <w:rFonts w:ascii="Times New Roman" w:cs="Times New Roman" w:eastAsia="Times New Roman" w:hAnsi="Times New Roman"/>
            <w:sz w:val="18"/>
            <w:szCs w:val="18"/>
            <w:color w:val="000000"/>
          </w:rPr>
          <w:t>(other than information furnished rather than filed),</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June 10, 2025</w:t>
        </w:r>
      </w:hyperlink>
      <w:hyperlink r:id="rId2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June 13, 2025</w:t>
        </w:r>
      </w:hyperlink>
      <w:hyperlink r:id="rId2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June 20, 2025</w:t>
        </w:r>
      </w:hyperlink>
      <w:hyperlink r:id="rId2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July 28,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(other than information furnished rather than filed), </w:t>
      </w:r>
      <w:hyperlink r:id="rId31">
        <w:r>
          <w:rPr>
            <w:rFonts w:ascii="Times New Roman" w:cs="Times New Roman" w:eastAsia="Times New Roman" w:hAnsi="Times New Roman"/>
            <w:sz w:val="18"/>
            <w:szCs w:val="18"/>
            <w:u w:val="single" w:color="auto"/>
            <w:color w:val="0000EE"/>
          </w:rPr>
          <w:t>July 30,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32">
        <w:r>
          <w:rPr>
            <w:rFonts w:ascii="Times New Roman" w:cs="Times New Roman" w:eastAsia="Times New Roman" w:hAnsi="Times New Roman"/>
            <w:sz w:val="18"/>
            <w:szCs w:val="18"/>
            <w:u w:val="single" w:color="auto"/>
            <w:color w:val="0000EE"/>
          </w:rPr>
          <w:t>August 6, 2025</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color w:val="000000"/>
          </w:rPr>
          <w:t xml:space="preserve">(other than information furnished rather than filed), </w:t>
        </w:r>
        <w:r>
          <w:rPr>
            <w:rFonts w:ascii="Times New Roman" w:cs="Times New Roman" w:eastAsia="Times New Roman" w:hAnsi="Times New Roman"/>
            <w:sz w:val="18"/>
            <w:szCs w:val="18"/>
            <w:u w:val="single" w:color="auto"/>
            <w:color w:val="0000EE"/>
          </w:rPr>
          <w:t>August 8,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12,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29,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 15,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u w:val="single" w:color="auto"/>
            <w:color w:val="0000EE"/>
          </w:rPr>
          <w:t>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 xml:space="preserve">October 1, 2025 </w:t>
        </w:r>
      </w:hyperlink>
      <w:hyperlink r:id="rId33">
        <w:r>
          <w:rPr>
            <w:rFonts w:ascii="Times New Roman" w:cs="Times New Roman" w:eastAsia="Times New Roman" w:hAnsi="Times New Roman"/>
            <w:sz w:val="18"/>
            <w:szCs w:val="18"/>
            <w:color w:val="000000"/>
          </w:rPr>
          <w:t>(other than information furnished rather than filed),</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October 8, 2025</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October 14, 2025</w:t>
        </w:r>
      </w:hyperlink>
      <w:hyperlink r:id="rId3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October 20,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(other than information furnished rather than filed), </w:t>
      </w:r>
      <w:hyperlink r:id="rId38">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000000"/>
        </w:rPr>
        <w:t xml:space="preserve">, </w:t>
      </w:r>
      <w:hyperlink r:id="rId39">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000000"/>
        </w:rPr>
        <w:t xml:space="preserve">, </w:t>
      </w:r>
      <w:hyperlink r:id="rId40">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41">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42">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the Company’s Current Report on Form 8-K/A filed with the Commission on </w:t>
      </w:r>
      <w:hyperlink r:id="rId43">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000000"/>
        </w:rPr>
        <w:t>; and</w:t>
      </w:r>
    </w:p>
    <w:p>
      <w:pPr>
        <w:spacing w:after="0" w:line="97" w:lineRule="exact"/>
        <w:rPr>
          <w:rFonts w:ascii="Times New Roman" w:cs="Times New Roman" w:eastAsia="Times New Roman" w:hAnsi="Times New Roman"/>
          <w:sz w:val="18"/>
          <w:szCs w:val="18"/>
          <w:color w:val="000000"/>
        </w:rPr>
      </w:pPr>
    </w:p>
    <w:p>
      <w:pPr>
        <w:ind w:left="960" w:right="8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44">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Current Report on Form 8-K filed on November 3, 2025, which updates the description of the Company’s Class A Common Stock contained in the Company’s Registration Statement on </w:t>
      </w:r>
      <w:hyperlink r:id="rId45">
        <w:r>
          <w:rPr>
            <w:rFonts w:ascii="Times New Roman" w:cs="Times New Roman" w:eastAsia="Times New Roman" w:hAnsi="Times New Roman"/>
            <w:sz w:val="18"/>
            <w:szCs w:val="18"/>
            <w:u w:val="single" w:color="auto"/>
            <w:color w:val="0000EE"/>
          </w:rPr>
          <w:t>Form 8-A (File No. 001-39544)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October 15, 2021, pursuant to Section 12(b) of the Exchange Act, including any amendment or report filed for the purpose of updating such description, including </w:t>
      </w:r>
      <w:hyperlink r:id="rId46">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80"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rFonts w:ascii="Times New Roman" w:cs="Times New Roman" w:eastAsia="Times New Roman" w:hAnsi="Times New Roman"/>
          <w:sz w:val="18"/>
          <w:szCs w:val="18"/>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5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4"/>
                <w:szCs w:val="24"/>
                <w:color w:val="auto"/>
              </w:rPr>
            </w:pP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320" w:hanging="884"/>
        <w:spacing w:after="0" w:line="282" w:lineRule="auto"/>
        <w:tabs>
          <w:tab w:leader="none" w:pos="97"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hyperlink r:id="rId49">
        <w:r>
          <w:rPr>
            <w:rFonts w:ascii="Times New Roman" w:cs="Times New Roman" w:eastAsia="Times New Roman" w:hAnsi="Times New Roman"/>
            <w:sz w:val="18"/>
            <w:szCs w:val="18"/>
            <w:u w:val="single" w:color="auto"/>
            <w:color w:val="0000EE"/>
          </w:rPr>
          <w:t>Amended and Restated Certificate of Incorporation of Bakkt Holdings, Inc. (incorporated by reference to Exhibit 3.1 to Bakkt Holdings,</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Inc.’s Current Report on Form 8-K (File No. 001-39544) filed with the SEC on November 3,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200" w:hanging="884"/>
        <w:spacing w:after="0" w:line="282" w:lineRule="auto"/>
        <w:tabs>
          <w:tab w:leader="none" w:pos="97"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50">
        <w:r>
          <w:rPr>
            <w:rFonts w:ascii="Times New Roman" w:cs="Times New Roman" w:eastAsia="Times New Roman" w:hAnsi="Times New Roman"/>
            <w:sz w:val="18"/>
            <w:szCs w:val="18"/>
            <w:u w:val="single" w:color="auto"/>
            <w:color w:val="0000EE"/>
          </w:rPr>
          <w:t>Amended and Restated Bylaws of Bakkt Holdings, Inc. (incorporated by reference to Exhibit 3.2 to Bakkt Holdings, Inc.’s Current Report</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on Form 8-K (File No. 001-39544) filed with the SEC on November 3, 2025).</w:t>
        </w:r>
      </w:hyperlink>
    </w:p>
    <w:p>
      <w:pPr>
        <w:spacing w:after="0" w:line="40"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Specimen Class A Common Stock Certificate of the Company (incorporated by reference to Exhibit 4.1 to the Company’s Form 8-K filed</w:t>
              </w:r>
            </w:hyperlink>
          </w:p>
        </w:tc>
      </w:tr>
      <w:tr>
        <w:trPr>
          <w:trHeight w:val="196"/>
        </w:trPr>
        <w:tc>
          <w:tcPr>
            <w:tcW w:w="880" w:type="dxa"/>
            <w:vAlign w:val="bottom"/>
          </w:tcPr>
          <w:p>
            <w:pPr>
              <w:spacing w:after="0"/>
              <w:rPr>
                <w:sz w:val="17"/>
                <w:szCs w:val="17"/>
                <w:color w:val="auto"/>
              </w:rPr>
            </w:pPr>
          </w:p>
        </w:tc>
        <w:tc>
          <w:tcPr>
            <w:tcW w:w="9920" w:type="dxa"/>
            <w:vAlign w:val="bottom"/>
            <w:gridSpan w:val="2"/>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with the Commission on October 21, 2021).</w:t>
              </w:r>
            </w:hyperlink>
          </w:p>
        </w:tc>
      </w:tr>
      <w:tr>
        <w:trPr>
          <w:trHeight w:val="20"/>
        </w:trPr>
        <w:tc>
          <w:tcPr>
            <w:tcW w:w="8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117" w:lineRule="exact"/>
        <w:rPr>
          <w:sz w:val="20"/>
          <w:szCs w:val="20"/>
          <w:color w:val="auto"/>
        </w:rPr>
      </w:pPr>
    </w:p>
    <w:p>
      <w:pPr>
        <w:ind w:left="884" w:right="30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52">
        <w:r>
          <w:rPr>
            <w:rFonts w:ascii="Times New Roman" w:cs="Times New Roman" w:eastAsia="Times New Roman" w:hAnsi="Times New Roman"/>
            <w:sz w:val="18"/>
            <w:szCs w:val="18"/>
            <w:u w:val="single" w:color="auto"/>
            <w:color w:val="0000EE"/>
          </w:rPr>
          <w:t>Bakkt Holdings, Inc. 2021 Omnibus Incentive Plan (incorporated by reference to Exhibit 10.9 to the Company’s Form 8-K filed with the</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Commission on October 21, 2021).</w:t>
        </w:r>
      </w:hyperlink>
    </w:p>
    <w:p>
      <w:pPr>
        <w:spacing w:after="0" w:line="53" w:lineRule="exact"/>
        <w:rPr>
          <w:rFonts w:ascii="Times New Roman" w:cs="Times New Roman" w:eastAsia="Times New Roman" w:hAnsi="Times New Roman"/>
          <w:sz w:val="18"/>
          <w:szCs w:val="18"/>
          <w:u w:val="single" w:color="auto"/>
          <w:color w:val="0000EE"/>
        </w:rPr>
      </w:pPr>
    </w:p>
    <w:p>
      <w:pPr>
        <w:ind w:left="884" w:right="38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53">
        <w:r>
          <w:rPr>
            <w:rFonts w:ascii="Times New Roman" w:cs="Times New Roman" w:eastAsia="Times New Roman" w:hAnsi="Times New Roman"/>
            <w:sz w:val="18"/>
            <w:szCs w:val="18"/>
            <w:u w:val="single" w:color="auto"/>
            <w:color w:val="0000EE"/>
          </w:rPr>
          <w:t>Amendment No. 1 to Bakkt Holdings, Inc. 2021 Omnibus Incentive Plan (incorporated by reference to Exhibit 10.11 to the Company’s</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Form 10-K filed with the Commission on March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38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53">
        <w:r>
          <w:rPr>
            <w:rFonts w:ascii="Times New Roman" w:cs="Times New Roman" w:eastAsia="Times New Roman" w:hAnsi="Times New Roman"/>
            <w:sz w:val="18"/>
            <w:szCs w:val="18"/>
            <w:u w:val="single" w:color="auto"/>
            <w:color w:val="0000EE"/>
          </w:rPr>
          <w:t>Amendment No. 2 to Bakkt Holdings, Inc. 2021 Omnibus Incentive Plan (incorporated by reference to Exhibit 10.12 to the Company’s</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Form 10-K filed with the Commission on March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120" w:hanging="884"/>
        <w:spacing w:after="0" w:line="282" w:lineRule="auto"/>
        <w:tabs>
          <w:tab w:leader="none" w:pos="97"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hyperlink r:id="rId54">
        <w:r>
          <w:rPr>
            <w:rFonts w:ascii="Times New Roman" w:cs="Times New Roman" w:eastAsia="Times New Roman" w:hAnsi="Times New Roman"/>
            <w:sz w:val="18"/>
            <w:szCs w:val="18"/>
            <w:u w:val="single" w:color="auto"/>
            <w:color w:val="0000EE"/>
          </w:rPr>
          <w:t>Amendment No. 3 to Bakkt Holdings, Inc. 2021 Omnibus Incentive Plan (incorporated by reference to Exhibit 4.5 to the Company’s Form</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S-8 filed with the Commission on June 27,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Sullivan &amp; Cromwell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329"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64" w:right="20" w:hanging="533"/>
        <w:spacing w:after="0" w:line="254" w:lineRule="auto"/>
        <w:tabs>
          <w:tab w:leader="none" w:pos="19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1964" w:right="80" w:hanging="533"/>
        <w:spacing w:after="0" w:line="276" w:lineRule="auto"/>
        <w:tabs>
          <w:tab w:leader="none" w:pos="1964"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paragraphs (1)(i),</w:t>
      </w:r>
    </w:p>
    <w:p>
      <w:pPr>
        <w:jc w:val="both"/>
        <w:ind w:left="1964" w:right="10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77" w:lineRule="exact"/>
        <w:rPr>
          <w:rFonts w:ascii="Times New Roman" w:cs="Times New Roman" w:eastAsia="Times New Roman" w:hAnsi="Times New Roman"/>
          <w:sz w:val="17"/>
          <w:szCs w:val="17"/>
          <w:color w:val="auto"/>
        </w:rPr>
      </w:pPr>
    </w:p>
    <w:p>
      <w:pPr>
        <w:ind w:left="1424" w:right="40" w:hanging="439"/>
        <w:spacing w:after="0" w:line="266"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5" w:name="page6"/>
    <w:bookmarkEnd w:id="5"/>
    <w:p>
      <w:pPr>
        <w:ind w:left="1000" w:right="220" w:hanging="439"/>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140" w:hanging="533"/>
        <w:spacing w:after="0" w:line="282" w:lineRule="auto"/>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533"/>
        <w:spacing w:after="0" w:line="253" w:lineRule="auto"/>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rFonts w:ascii="Times New Roman" w:cs="Times New Roman" w:eastAsia="Times New Roman" w:hAnsi="Times New Roman"/>
          <w:sz w:val="18"/>
          <w:szCs w:val="18"/>
          <w:color w:val="auto"/>
        </w:rPr>
      </w:pPr>
    </w:p>
    <w:p>
      <w:pPr>
        <w:ind w:left="1000" w:right="60" w:hanging="439"/>
        <w:spacing w:after="0" w:line="258"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20" w:hanging="533"/>
        <w:spacing w:after="0" w:line="282" w:lineRule="auto"/>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00" w:hanging="533"/>
        <w:spacing w:after="0" w:line="282" w:lineRule="auto"/>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hanging="533"/>
        <w:spacing w:after="0" w:line="282" w:lineRule="auto"/>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00" w:right="100" w:hanging="439"/>
        <w:spacing w:after="0" w:line="258"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8"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any further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by the following persons in the capacities and on the 10th day of November,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6760" w:type="dxa"/>
            <w:vAlign w:val="bottom"/>
            <w:gridSpan w:val="2"/>
          </w:tcPr>
          <w:p>
            <w:pPr>
              <w:jc w:val="right"/>
              <w:ind w:right="5392"/>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380365</wp:posOffset>
            </wp:positionV>
            <wp:extent cx="266573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66573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Liberty Street, Suite 305-306,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9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-10795</wp:posOffset>
            </wp:positionV>
            <wp:extent cx="571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0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LOS ANGELES • PALO ALTO • WASHINGTON, D.C.</w:t>
      </w:r>
    </w:p>
    <w:p>
      <w:pPr>
        <w:spacing w:after="0" w:line="14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BRUSSELS • FRANKFURT • LONDON • PARIS</w:t>
      </w:r>
    </w:p>
    <w:p>
      <w:pPr>
        <w:spacing w:after="0" w:line="1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BEIJING • HONG KONG • TOKYO</w:t>
      </w:r>
    </w:p>
    <w:p>
      <w:pPr>
        <w:spacing w:after="0" w:line="1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MELBOURNE • SYDNEY</w:t>
      </w:r>
    </w:p>
    <w:p>
      <w:pPr>
        <w:spacing w:after="0" w:line="2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November 10, 2025</w:t>
      </w:r>
    </w:p>
    <w:p>
      <w:pPr>
        <w:spacing w:after="0" w:line="1628" w:lineRule="exact"/>
        <w:rPr>
          <w:sz w:val="20"/>
          <w:szCs w:val="20"/>
          <w:color w:val="auto"/>
        </w:rPr>
      </w:pPr>
    </w:p>
    <w:p>
      <w:pPr>
        <w:sectPr>
          <w:pgSz w:w="11900" w:h="16838" w:orient="portrait"/>
          <w:cols w:equalWidth="0" w:num="2">
            <w:col w:w="5600" w:space="720"/>
            <w:col w:w="4700"/>
          </w:cols>
          <w:pgMar w:left="440" w:top="117" w:right="439" w:bottom="1440" w:gutter="0" w:footer="0" w:header="0"/>
        </w:sectPr>
      </w:pPr>
    </w:p>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938,625 shares of Class A common stock, par value $0.0001 per share (the “Securities”), of Bakkt Holdings, Inc., a Delaware corporation (the “Company”), issuable under the Company’s 2021 Omnibus Incentive Plan (the “Plan”), we, as your counsel, have examined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jc w:val="both"/>
        <w:ind w:right="40" w:firstLine="1432"/>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in accordance with the terms of the Plan, the Securities will be validly issued, fully paid and nonassessable.</w:t>
      </w:r>
    </w:p>
    <w:p>
      <w:pPr>
        <w:spacing w:after="0" w:line="176"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ectPr>
          <w:pgSz w:w="11900" w:h="16838" w:orient="portrait"/>
          <w:cols w:equalWidth="0" w:num="1">
            <w:col w:w="11020"/>
          </w:cols>
          <w:pgMar w:left="440" w:top="117" w:right="439" w:bottom="1440" w:gutter="0" w:footer="0" w:header="0"/>
          <w:type w:val="continuous"/>
        </w:sectPr>
      </w:pPr>
    </w:p>
    <w:bookmarkStart w:id="8" w:name="page9"/>
    <w:bookmarkEnd w:id="8"/>
    <w:p>
      <w:pPr>
        <w:spacing w:after="0"/>
        <w:tabs>
          <w:tab w:leader="none" w:pos="10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w:t>
      </w:r>
      <w:r>
        <w:rPr>
          <w:sz w:val="20"/>
          <w:szCs w:val="20"/>
          <w:color w:val="auto"/>
        </w:rPr>
        <w:tab/>
      </w: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 SULLIVAN &amp; CROMWELL LLP</w:t>
      </w:r>
    </w:p>
    <w:p>
      <w:pPr>
        <w:sectPr>
          <w:pgSz w:w="11900" w:h="16838" w:orient="portrait"/>
          <w:cols w:equalWidth="0" w:num="1">
            <w:col w:w="11020"/>
          </w:cols>
          <w:pgMar w:left="440" w:top="270" w:right="4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Post-Effective Amendment No. 1 to the Registration Statement (Form S-8 No. 333-280724) pertaining to the 2021 Omnibus Incentive Plan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
      <w:numFmt w:val="bullet"/>
      <w:start w:val="1"/>
    </w:lvl>
  </w:abstractNum>
  <w:abstractNum w:abstractNumId="4">
    <w:nsid w:val="2EB141F2"/>
    <w:multiLevelType w:val="hybridMultilevel"/>
    <w:lvl w:ilvl="0">
      <w:lvlJc w:val="left"/>
      <w:lvlText w:val=" "/>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47" Type="http://schemas.openxmlformats.org/officeDocument/2006/relationships/image" Target="media/image13.png"/><Relationship Id="rId48"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jpeg"/><Relationship Id="rId59" Type="http://schemas.openxmlformats.org/officeDocument/2006/relationships/image" Target="media/image19.png"/><Relationship Id="rId60" Type="http://schemas.openxmlformats.org/officeDocument/2006/relationships/image" Target="media/image20.png"/><Relationship Id="rId19" Type="http://schemas.openxmlformats.org/officeDocument/2006/relationships/hyperlink" Target="http://www.sec.gov/Archives/edgar/data/1820302/000119312524176416/d133420ds8.htm" TargetMode="External"/><Relationship Id="rId20" Type="http://schemas.openxmlformats.org/officeDocument/2006/relationships/hyperlink" Target="http://www.sec.gov/ix?doc=/Archives/edgar/data/1820302/000162828025013959/bakkt-20241231.htm" TargetMode="External"/><Relationship Id="rId21" Type="http://schemas.openxmlformats.org/officeDocument/2006/relationships/hyperlink" Target="http://www.sec.gov/ix?doc=/Archives/edgar/data/1820302/000162828025020274/bakkt-20250428.htm" TargetMode="External"/><Relationship Id="rId22" Type="http://schemas.openxmlformats.org/officeDocument/2006/relationships/hyperlink" Target="http://www.sec.gov/ix?doc=/Archives/edgar/data/1820302/000162828025024743/bakkt-20250331.htm" TargetMode="External"/><Relationship Id="rId23" Type="http://schemas.openxmlformats.org/officeDocument/2006/relationships/hyperlink" Target="http://www.sec.gov/ix?doc=/Archives/edgar/data/1820302/000162828025039625/bakkt-20250630.htm" TargetMode="External"/><Relationship Id="rId25" Type="http://schemas.openxmlformats.org/officeDocument/2006/relationships/hyperlink" Target="http://www.sec.gov/ix?doc=/Archives/edgar/data/1820302/000162828025018854/bakkt-20250421.htm" TargetMode="External"/><Relationship Id="rId26" Type="http://schemas.openxmlformats.org/officeDocument/2006/relationships/hyperlink" Target="http://www.sec.gov/ix?doc=/Archives/edgar/data/1820302/000119312525138191/d76438d8k.htm" TargetMode="External"/><Relationship Id="rId27" Type="http://schemas.openxmlformats.org/officeDocument/2006/relationships/hyperlink" Target="http://www.sec.gov/ix?doc=/Archives/edgar/data/1820302/000162828025030475/bakkt-20250610.htm" TargetMode="External"/><Relationship Id="rId28" Type="http://schemas.openxmlformats.org/officeDocument/2006/relationships/hyperlink" Target="http://www.sec.gov/ix?doc=/Archives/edgar/data/1820302/000162828025031314/bakkt-20250609.htm" TargetMode="External"/><Relationship Id="rId29" Type="http://schemas.openxmlformats.org/officeDocument/2006/relationships/hyperlink" Target="http://www.sec.gov/ix?doc=/Archives/edgar/data/1820302/000119312525142918/d80998d8k.htm" TargetMode="External"/><Relationship Id="rId30" Type="http://schemas.openxmlformats.org/officeDocument/2006/relationships/hyperlink" Target="http://www.sec.gov/ix?doc=/Archives/edgar/data/1820302/000162828025036239/bakkt-20250723.htm" TargetMode="External"/><Relationship Id="rId31" Type="http://schemas.openxmlformats.org/officeDocument/2006/relationships/hyperlink" Target="http://www.sec.gov/ix?doc=/Archives/edgar/data/1820302/000119312525169353/d37228d8k.htm" TargetMode="External"/><Relationship Id="rId32" Type="http://schemas.openxmlformats.org/officeDocument/2006/relationships/hyperlink" Target="http://www.sec.gov/ix?doc=/Archives/edgar/data/1820302/000162828025038417/bakkt-20250806.htm" TargetMode="External"/><Relationship Id="rId33" Type="http://schemas.openxmlformats.org/officeDocument/2006/relationships/hyperlink" Target="http://www.sec.gov/ix?doc=/Archives/edgar/data/1820302/000162828025042251/bakkt-20250917.htm" TargetMode="External"/><Relationship Id="rId34" Type="http://schemas.openxmlformats.org/officeDocument/2006/relationships/hyperlink" Target="http://www.sec.gov/ix?doc=/Archives/edgar/data/1820302/000162828025043317/bakkt-20250930.htm" TargetMode="External"/><Relationship Id="rId35" Type="http://schemas.openxmlformats.org/officeDocument/2006/relationships/hyperlink" Target="http://www.sec.gov/ix?doc=/Archives/edgar/data/1820302/000119312525234538/d87349d8k.htm" TargetMode="External"/><Relationship Id="rId36" Type="http://schemas.openxmlformats.org/officeDocument/2006/relationships/hyperlink" Target="http://www.sec.gov/ix?doc=/Archives/edgar/data/1820302/000119312525237364/d32118d8k.htm" TargetMode="External"/><Relationship Id="rId37" Type="http://schemas.openxmlformats.org/officeDocument/2006/relationships/hyperlink" Target="http://www.sec.gov/ix?doc=/Archives/edgar/data/1820302/000119312525242750/d74254d8k.htm" TargetMode="External"/><Relationship Id="rId38" Type="http://schemas.openxmlformats.org/officeDocument/2006/relationships/hyperlink" Target="http://www.sec.gov/ix?doc=/Archives/edgar/data/1820302/000162828025045560/bakkt-20251019.htm" TargetMode="External"/><Relationship Id="rId39" Type="http://schemas.openxmlformats.org/officeDocument/2006/relationships/hyperlink" Target="http://www.sec.gov/ix?doc=/Archives/edgar/data/1820302/000119312525245822/d36779d8k.htm" TargetMode="External"/><Relationship Id="rId40" Type="http://schemas.openxmlformats.org/officeDocument/2006/relationships/hyperlink" Target="http://www.sec.gov/ix?doc=/Archives/edgar/data/1820302/000162828025047840/bakkt-20251031.htm" TargetMode="External"/><Relationship Id="rId41" Type="http://schemas.openxmlformats.org/officeDocument/2006/relationships/hyperlink" Target="http://www.sec.gov/ix?doc=/Archives/edgar/data/1820302/000119312525262474/d98917d8k.htm" TargetMode="External"/><Relationship Id="rId42" Type="http://schemas.openxmlformats.org/officeDocument/2006/relationships/hyperlink" Target="http://www.sec.gov/ix?doc=/Archives/edgar/data/1820302/000119312525262732/d83327d8k12b.htm" TargetMode="External"/><Relationship Id="rId43" Type="http://schemas.openxmlformats.org/officeDocument/2006/relationships/hyperlink" Target="http://www.sec.gov/ix?doc=/Archives/edgar/data/1820302/000119312525272524/d70742d8ka.htm" TargetMode="External"/><Relationship Id="rId44" Type="http://schemas.openxmlformats.org/officeDocument/2006/relationships/hyperlink" Target="http://www.sec.gov/Archives/edgar/data/1820302/000119312525262732/d83327dex991.htm" TargetMode="External"/><Relationship Id="rId45" Type="http://schemas.openxmlformats.org/officeDocument/2006/relationships/hyperlink" Target="http://www.sec.gov/Archives/edgar/data/1820302/000119312521299620/d211377d8a12b.htm" TargetMode="External"/><Relationship Id="rId46" Type="http://schemas.openxmlformats.org/officeDocument/2006/relationships/hyperlink" Target="http://www.sec.gov/Archives/edgar/data/1820302/000182030222000005/a46-descriptionofsecurit.htm" TargetMode="External"/><Relationship Id="rId49" Type="http://schemas.openxmlformats.org/officeDocument/2006/relationships/hyperlink" Target="http://www.sec.gov/Archives/edgar/data/1820302/000119312525262732/d83327dex31.htm" TargetMode="External"/><Relationship Id="rId50" Type="http://schemas.openxmlformats.org/officeDocument/2006/relationships/hyperlink" Target="http://www.sec.gov/Archives/edgar/data/1820302/000119312525262732/d83327dex32.htm" TargetMode="External"/><Relationship Id="rId51" Type="http://schemas.openxmlformats.org/officeDocument/2006/relationships/hyperlink" Target="http://www.sec.gov/Archives/edgar/data/1820302/000119312521303985/d219325dex41.htm" TargetMode="External"/><Relationship Id="rId52" Type="http://schemas.openxmlformats.org/officeDocument/2006/relationships/hyperlink" Target="http://www.sec.gov/Archives/edgar/data/1820302/000119312521303985/d219325dex109.htm" TargetMode="External"/><Relationship Id="rId53" Type="http://schemas.openxmlformats.org/officeDocument/2006/relationships/hyperlink" Target="http://www.sec.gov/Archives/edgar/data/0001820302/000182030224000056/ex1011amendno1toequityplan.htm" TargetMode="External"/><Relationship Id="rId54" Type="http://schemas.openxmlformats.org/officeDocument/2006/relationships/hyperlink" Target="http://www.sec.gov/Archives/edgar/data/1820302/000119312525151371/d4167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2025-11-10T13:47:17Z</dcterms:created>
  <dcterms:modified xsi:type="dcterms:W3CDTF">2025-11-10T13:47:17Z</dcterms:modified>
</cp:coreProperties>
</file>