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O'Prey Daniel</w:t>
              </w:r>
            </w:hyperlink>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2"/>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02/24/2023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45"/>
        <w:spacing w:after="0"/>
        <w:rPr>
          <w:sz w:val="20"/>
          <w:szCs w:val="20"/>
          <w:color w:val="auto"/>
        </w:rPr>
      </w:pPr>
      <w:r>
        <w:rPr>
          <w:rFonts w:ascii="Arial" w:cs="Arial" w:eastAsia="Arial" w:hAnsi="Arial"/>
          <w:sz w:val="17"/>
          <w:szCs w:val="17"/>
          <w:color w:val="0000FF"/>
        </w:rPr>
        <w:t>Chief Product Officer, Crypto</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5"/>
              </w:rPr>
              <w:t>140,992</w:t>
            </w:r>
            <w:r>
              <w:rPr>
                <w:rFonts w:ascii="Arial" w:cs="Arial" w:eastAsia="Arial" w:hAnsi="Arial"/>
                <w:sz w:val="22"/>
                <w:szCs w:val="22"/>
                <w:color w:val="008000"/>
                <w:w w:val="9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9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391,238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50,000</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9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441,238</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333,320 shares of Class A Common Stock subject to RSU awards that remain subject to vesting.</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RSUs.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383,320 shares of Class A Common Stock subject to RSU awards that remain subject to vesting.</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Dan</w:t>
      </w:r>
      <w:r>
        <w:rPr>
          <w:sz w:val="20"/>
          <w:szCs w:val="20"/>
          <w:color w:val="auto"/>
        </w:rPr>
        <w:tab/>
      </w:r>
      <w:r>
        <w:rPr>
          <w:rFonts w:ascii="Arial" w:cs="Arial" w:eastAsia="Arial" w:hAnsi="Arial"/>
          <w:sz w:val="15"/>
          <w:szCs w:val="15"/>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O'Prey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4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2023-03-01T10:07:03Z</dcterms:created>
  <dcterms:modified xsi:type="dcterms:W3CDTF">2023-03-01T10:07:03Z</dcterms:modified>
</cp:coreProperties>
</file>