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Henderson Joseph Sean-Walsh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94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07/08/2024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Bakkt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BKKT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BAKKT HOLDINGS, INC.</w:t>
      </w:r>
    </w:p>
    <w:p>
      <w:pPr>
        <w:spacing w:after="0" w:line="70"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10000 AVALON BOULEVARD, SUITE 1000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ALPHARETTA GA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30009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20"/>
                <w:szCs w:val="20"/>
                <w:color w:val="0000FF"/>
              </w:rPr>
              <w:t>800</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restricted stock units ("RSUs"). Each RSU represents a contingent right to receive one share of the issuer's Class A Common Stock. The RSUs will vest in equal annual installments on the first three anniversaries of the grant date, provided that the reporting person continues employment with the issuer as of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Paul Simmons</w:t>
            </w:r>
          </w:p>
        </w:tc>
        <w:tc>
          <w:tcPr>
            <w:tcW w:w="82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07/18/2024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00" w:type="dxa"/>
            <w:vAlign w:val="bottom"/>
            <w:tcBorders>
              <w:top w:val="single" w:sz="8" w:color="auto"/>
              <w:bottom w:val="single" w:sz="8" w:color="auto"/>
            </w:tcBorders>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4"/>
              </w:rPr>
              <w:t>Joseph Sean-Walsh</w:t>
            </w:r>
          </w:p>
        </w:tc>
        <w:tc>
          <w:tcPr>
            <w:tcW w:w="80" w:type="dxa"/>
            <w:vAlign w:val="bottom"/>
            <w:tcBorders>
              <w:top w:val="single" w:sz="8" w:color="auto"/>
              <w:bottom w:val="single" w:sz="8" w:color="auto"/>
            </w:tcBorders>
            <w:vMerge w:val="restart"/>
          </w:tcPr>
          <w:p>
            <w:pPr>
              <w:spacing w:after="0"/>
              <w:rPr>
                <w:sz w:val="8"/>
                <w:szCs w:val="8"/>
                <w:color w:val="auto"/>
              </w:rPr>
            </w:pPr>
          </w:p>
        </w:tc>
        <w:tc>
          <w:tcPr>
            <w:tcW w:w="6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0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840" w:type="dxa"/>
            <w:vAlign w:val="bottom"/>
            <w:tcBorders>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Henderson</w:t>
            </w:r>
          </w:p>
        </w:tc>
        <w:tc>
          <w:tcPr>
            <w:tcW w:w="134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5"/>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5"/>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5"/>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6"/>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spacing w:after="0" w:line="262"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Karen Alexander, and Paul Simmons, and each of them, as the undersigned's true and lawful attorney-in-fact to:</w:t>
      </w:r>
    </w:p>
    <w:p>
      <w:pPr>
        <w:spacing w:after="0" w:line="100" w:lineRule="exact"/>
        <w:rPr>
          <w:sz w:val="20"/>
          <w:szCs w:val="20"/>
          <w:color w:val="auto"/>
        </w:rPr>
      </w:pPr>
    </w:p>
    <w:p>
      <w:pPr>
        <w:ind w:right="1899"/>
        <w:spacing w:after="0" w:line="289"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82" w:lineRule="exact"/>
        <w:rPr>
          <w:rFonts w:ascii="Courier New" w:cs="Courier New" w:eastAsia="Courier New" w:hAnsi="Courier New"/>
          <w:sz w:val="18"/>
          <w:szCs w:val="18"/>
          <w:color w:val="auto"/>
        </w:rPr>
      </w:pPr>
    </w:p>
    <w:p>
      <w:pPr>
        <w:ind w:left="940" w:hanging="940"/>
        <w:spacing w:after="0"/>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w:t>
      </w:r>
    </w:p>
    <w:p>
      <w:pPr>
        <w:spacing w:after="0" w:line="35" w:lineRule="exact"/>
        <w:rPr>
          <w:sz w:val="20"/>
          <w:szCs w:val="20"/>
          <w:color w:val="auto"/>
        </w:rPr>
      </w:pPr>
    </w:p>
    <w:p>
      <w:pPr>
        <w:ind w:right="2479"/>
        <w:spacing w:after="0" w:line="274" w:lineRule="auto"/>
        <w:rPr>
          <w:sz w:val="20"/>
          <w:szCs w:val="20"/>
          <w:color w:val="auto"/>
        </w:rPr>
      </w:pPr>
      <w:r>
        <w:rPr>
          <w:rFonts w:ascii="Courier New" w:cs="Courier New" w:eastAsia="Courier New" w:hAnsi="Courier New"/>
          <w:sz w:val="20"/>
          <w:szCs w:val="20"/>
          <w:color w:val="auto"/>
        </w:rPr>
        <w:t>the SEC, any securities exchange or national association, the Company and such other person or agency as the attorneys-in-fact shall deem appropriate.</w:t>
      </w:r>
    </w:p>
    <w:p>
      <w:pPr>
        <w:spacing w:after="0" w:line="88" w:lineRule="exact"/>
        <w:rPr>
          <w:sz w:val="20"/>
          <w:szCs w:val="20"/>
          <w:color w:val="auto"/>
        </w:rPr>
      </w:pPr>
    </w:p>
    <w:p>
      <w:pPr>
        <w:ind w:right="2139"/>
        <w:spacing w:after="0" w:line="256"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9" w:lineRule="exact"/>
        <w:rPr>
          <w:sz w:val="20"/>
          <w:szCs w:val="20"/>
          <w:color w:val="auto"/>
        </w:rPr>
      </w:pPr>
    </w:p>
    <w:p>
      <w:pPr>
        <w:ind w:right="1659"/>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68"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8th day of July, 2024.</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Joseph Sean-Walsh Henderson</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Joseph Sean-Walsh Henderson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30505"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2024-07-18T18:12:44Z</dcterms:created>
  <dcterms:modified xsi:type="dcterms:W3CDTF">2024-07-18T18:12:44Z</dcterms:modified>
</cp:coreProperties>
</file>