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tabs>
          <w:tab w:leader="none" w:pos="24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ordinary shares, par value $0.0001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G9441E126</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23, 2020</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191770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G9441E126</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520" w:type="dxa"/>
            <w:vAlign w:val="bottom"/>
            <w:tcBorders>
              <w:top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52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Sculptor Capital LP</w:t>
            </w: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right w:val="single" w:sz="8" w:color="auto"/>
            </w:tcBorders>
          </w:tcPr>
          <w:p>
            <w:pPr>
              <w:spacing w:after="0"/>
              <w:rPr>
                <w:sz w:val="14"/>
                <w:szCs w:val="14"/>
                <w:color w:val="auto"/>
              </w:rPr>
            </w:pPr>
          </w:p>
        </w:tc>
        <w:tc>
          <w:tcPr>
            <w:tcW w:w="10520" w:type="dxa"/>
            <w:vAlign w:val="bottom"/>
            <w:tcBorders>
              <w:right w:val="single" w:sz="8" w:color="auto"/>
            </w:tcBorders>
            <w:gridSpan w:val="4"/>
          </w:tcPr>
          <w:p>
            <w:pPr>
              <w:ind w:left="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82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934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6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gridSpan w:val="3"/>
          </w:tcPr>
          <w:p>
            <w:pPr>
              <w:spacing w:after="0"/>
              <w:rPr>
                <w:sz w:val="20"/>
                <w:szCs w:val="20"/>
                <w:color w:val="auto"/>
              </w:rPr>
            </w:pPr>
          </w:p>
        </w:tc>
        <w:tc>
          <w:tcPr>
            <w:tcW w:w="9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right w:val="single" w:sz="8" w:color="auto"/>
            </w:tcBorders>
          </w:tcPr>
          <w:p>
            <w:pPr>
              <w:spacing w:after="0"/>
              <w:rPr>
                <w:sz w:val="19"/>
                <w:szCs w:val="19"/>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9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52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5"/>
              </w:rPr>
              <w:t>(5)</w:t>
            </w:r>
          </w:p>
        </w:tc>
        <w:tc>
          <w:tcPr>
            <w:tcW w:w="9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28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spacing w:after="0"/>
              <w:rPr>
                <w:sz w:val="20"/>
                <w:szCs w:val="20"/>
                <w:color w:val="auto"/>
              </w:rPr>
            </w:pPr>
          </w:p>
        </w:tc>
        <w:tc>
          <w:tcPr>
            <w:tcW w:w="8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7"/>
              </w:rPr>
              <w:t>shares</w:t>
            </w: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5"/>
              </w:rPr>
              <w:t>(6)</w:t>
            </w:r>
          </w:p>
        </w:tc>
        <w:tc>
          <w:tcPr>
            <w:tcW w:w="9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beneficially</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1,500,000</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right w:val="single" w:sz="8" w:color="auto"/>
            </w:tcBorders>
          </w:tcPr>
          <w:p>
            <w:pPr>
              <w:jc w:val="center"/>
              <w:ind w:right="310"/>
              <w:spacing w:after="0" w:line="177" w:lineRule="exact"/>
              <w:rPr>
                <w:sz w:val="20"/>
                <w:szCs w:val="20"/>
                <w:color w:val="auto"/>
              </w:rPr>
            </w:pPr>
            <w:r>
              <w:rPr>
                <w:rFonts w:ascii="Times New Roman" w:cs="Times New Roman" w:eastAsia="Times New Roman" w:hAnsi="Times New Roman"/>
                <w:sz w:val="18"/>
                <w:szCs w:val="18"/>
                <w:color w:val="auto"/>
                <w:w w:val="96"/>
              </w:rPr>
              <w:t>each</w:t>
            </w:r>
          </w:p>
        </w:tc>
        <w:tc>
          <w:tcPr>
            <w:tcW w:w="60" w:type="dxa"/>
            <w:vAlign w:val="bottom"/>
          </w:tcPr>
          <w:p>
            <w:pPr>
              <w:spacing w:after="0"/>
              <w:rPr>
                <w:sz w:val="15"/>
                <w:szCs w:val="15"/>
                <w:color w:val="auto"/>
              </w:rPr>
            </w:pPr>
          </w:p>
        </w:tc>
        <w:tc>
          <w:tcPr>
            <w:tcW w:w="360" w:type="dxa"/>
            <w:vAlign w:val="bottom"/>
            <w:tcBorders>
              <w:right w:val="single" w:sz="8" w:color="auto"/>
            </w:tcBorders>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w w:val="95"/>
              </w:rPr>
              <w:t>(7)</w:t>
            </w:r>
          </w:p>
        </w:tc>
        <w:tc>
          <w:tcPr>
            <w:tcW w:w="9340" w:type="dxa"/>
            <w:vAlign w:val="bottom"/>
            <w:tcBorders>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Borders>
              <w:left w:val="single" w:sz="8" w:color="auto"/>
            </w:tcBorders>
          </w:tcPr>
          <w:p>
            <w:pPr>
              <w:spacing w:after="0"/>
              <w:rPr>
                <w:sz w:val="19"/>
                <w:szCs w:val="19"/>
                <w:color w:val="auto"/>
              </w:rPr>
            </w:pPr>
          </w:p>
        </w:tc>
        <w:tc>
          <w:tcPr>
            <w:tcW w:w="8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person</w:t>
            </w:r>
          </w:p>
        </w:tc>
        <w:tc>
          <w:tcPr>
            <w:tcW w:w="6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9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Borders>
              <w:right w:val="single" w:sz="8" w:color="auto"/>
            </w:tcBorders>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7"/>
              </w:rPr>
              <w:t>with:</w:t>
            </w: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6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5"/>
              </w:rPr>
              <w:t>(8)</w:t>
            </w:r>
          </w:p>
        </w:tc>
        <w:tc>
          <w:tcPr>
            <w:tcW w:w="9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9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1,500,000</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1,500,000</w:t>
            </w:r>
          </w:p>
        </w:tc>
        <w:tc>
          <w:tcPr>
            <w:tcW w:w="3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8"/>
        </w:trPr>
        <w:tc>
          <w:tcPr>
            <w:tcW w:w="520" w:type="dxa"/>
            <w:vAlign w:val="bottom"/>
            <w:tcBorders>
              <w:left w:val="single" w:sz="8" w:color="auto"/>
              <w:bottom w:val="single" w:sz="8" w:color="auto"/>
              <w:right w:val="single" w:sz="8" w:color="auto"/>
            </w:tcBorders>
            <w:gridSpan w:val="2"/>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0" w:type="dxa"/>
            <w:vAlign w:val="bottom"/>
            <w:tcBorders>
              <w:left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6%</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IA</w:t>
            </w:r>
          </w:p>
        </w:tc>
        <w:tc>
          <w:tcPr>
            <w:tcW w:w="3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G9441E126</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520" w:type="dxa"/>
            <w:vAlign w:val="bottom"/>
            <w:tcBorders>
              <w:top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52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Sculptor Capital Holding Corp.</w:t>
            </w: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right w:val="single" w:sz="8" w:color="auto"/>
            </w:tcBorders>
          </w:tcPr>
          <w:p>
            <w:pPr>
              <w:spacing w:after="0"/>
              <w:rPr>
                <w:sz w:val="14"/>
                <w:szCs w:val="14"/>
                <w:color w:val="auto"/>
              </w:rPr>
            </w:pPr>
          </w:p>
        </w:tc>
        <w:tc>
          <w:tcPr>
            <w:tcW w:w="10520" w:type="dxa"/>
            <w:vAlign w:val="bottom"/>
            <w:tcBorders>
              <w:right w:val="single" w:sz="8" w:color="auto"/>
            </w:tcBorders>
            <w:gridSpan w:val="4"/>
          </w:tcPr>
          <w:p>
            <w:pPr>
              <w:ind w:left="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82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934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6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gridSpan w:val="3"/>
          </w:tcPr>
          <w:p>
            <w:pPr>
              <w:spacing w:after="0"/>
              <w:rPr>
                <w:sz w:val="20"/>
                <w:szCs w:val="20"/>
                <w:color w:val="auto"/>
              </w:rPr>
            </w:pPr>
          </w:p>
        </w:tc>
        <w:tc>
          <w:tcPr>
            <w:tcW w:w="9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right w:val="single" w:sz="8" w:color="auto"/>
            </w:tcBorders>
          </w:tcPr>
          <w:p>
            <w:pPr>
              <w:spacing w:after="0"/>
              <w:rPr>
                <w:sz w:val="19"/>
                <w:szCs w:val="19"/>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9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52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5"/>
              </w:rPr>
              <w:t>(5)</w:t>
            </w:r>
          </w:p>
        </w:tc>
        <w:tc>
          <w:tcPr>
            <w:tcW w:w="9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28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spacing w:after="0"/>
              <w:rPr>
                <w:sz w:val="20"/>
                <w:szCs w:val="20"/>
                <w:color w:val="auto"/>
              </w:rPr>
            </w:pPr>
          </w:p>
        </w:tc>
        <w:tc>
          <w:tcPr>
            <w:tcW w:w="8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7"/>
              </w:rPr>
              <w:t>shares</w:t>
            </w: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5"/>
              </w:rPr>
              <w:t>(6)</w:t>
            </w:r>
          </w:p>
        </w:tc>
        <w:tc>
          <w:tcPr>
            <w:tcW w:w="9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beneficially</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1,500,000</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right w:val="single" w:sz="8" w:color="auto"/>
            </w:tcBorders>
          </w:tcPr>
          <w:p>
            <w:pPr>
              <w:jc w:val="center"/>
              <w:ind w:right="310"/>
              <w:spacing w:after="0" w:line="177" w:lineRule="exact"/>
              <w:rPr>
                <w:sz w:val="20"/>
                <w:szCs w:val="20"/>
                <w:color w:val="auto"/>
              </w:rPr>
            </w:pPr>
            <w:r>
              <w:rPr>
                <w:rFonts w:ascii="Times New Roman" w:cs="Times New Roman" w:eastAsia="Times New Roman" w:hAnsi="Times New Roman"/>
                <w:sz w:val="18"/>
                <w:szCs w:val="18"/>
                <w:color w:val="auto"/>
                <w:w w:val="96"/>
              </w:rPr>
              <w:t>each</w:t>
            </w:r>
          </w:p>
        </w:tc>
        <w:tc>
          <w:tcPr>
            <w:tcW w:w="60" w:type="dxa"/>
            <w:vAlign w:val="bottom"/>
          </w:tcPr>
          <w:p>
            <w:pPr>
              <w:spacing w:after="0"/>
              <w:rPr>
                <w:sz w:val="15"/>
                <w:szCs w:val="15"/>
                <w:color w:val="auto"/>
              </w:rPr>
            </w:pPr>
          </w:p>
        </w:tc>
        <w:tc>
          <w:tcPr>
            <w:tcW w:w="360" w:type="dxa"/>
            <w:vAlign w:val="bottom"/>
            <w:tcBorders>
              <w:right w:val="single" w:sz="8" w:color="auto"/>
            </w:tcBorders>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w w:val="95"/>
              </w:rPr>
              <w:t>(7)</w:t>
            </w:r>
          </w:p>
        </w:tc>
        <w:tc>
          <w:tcPr>
            <w:tcW w:w="9340" w:type="dxa"/>
            <w:vAlign w:val="bottom"/>
            <w:tcBorders>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Borders>
              <w:left w:val="single" w:sz="8" w:color="auto"/>
            </w:tcBorders>
          </w:tcPr>
          <w:p>
            <w:pPr>
              <w:spacing w:after="0"/>
              <w:rPr>
                <w:sz w:val="19"/>
                <w:szCs w:val="19"/>
                <w:color w:val="auto"/>
              </w:rPr>
            </w:pPr>
          </w:p>
        </w:tc>
        <w:tc>
          <w:tcPr>
            <w:tcW w:w="8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person</w:t>
            </w:r>
          </w:p>
        </w:tc>
        <w:tc>
          <w:tcPr>
            <w:tcW w:w="6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9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Borders>
              <w:right w:val="single" w:sz="8" w:color="auto"/>
            </w:tcBorders>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7"/>
              </w:rPr>
              <w:t>with:</w:t>
            </w: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6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5"/>
              </w:rPr>
              <w:t>(8)</w:t>
            </w:r>
          </w:p>
        </w:tc>
        <w:tc>
          <w:tcPr>
            <w:tcW w:w="9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9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1,500,000</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1,500,000</w:t>
            </w:r>
          </w:p>
        </w:tc>
        <w:tc>
          <w:tcPr>
            <w:tcW w:w="3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8"/>
        </w:trPr>
        <w:tc>
          <w:tcPr>
            <w:tcW w:w="520" w:type="dxa"/>
            <w:vAlign w:val="bottom"/>
            <w:tcBorders>
              <w:left w:val="single" w:sz="8" w:color="auto"/>
              <w:bottom w:val="single" w:sz="8" w:color="auto"/>
              <w:right w:val="single" w:sz="8" w:color="auto"/>
            </w:tcBorders>
            <w:gridSpan w:val="2"/>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0" w:type="dxa"/>
            <w:vAlign w:val="bottom"/>
            <w:tcBorders>
              <w:left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6%</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w:t>
            </w:r>
          </w:p>
        </w:tc>
        <w:tc>
          <w:tcPr>
            <w:tcW w:w="3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G9441E126</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520" w:type="dxa"/>
            <w:vAlign w:val="bottom"/>
            <w:tcBorders>
              <w:top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52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Sculptor Capital Management, Inc.</w:t>
            </w: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right w:val="single" w:sz="8" w:color="auto"/>
            </w:tcBorders>
          </w:tcPr>
          <w:p>
            <w:pPr>
              <w:spacing w:after="0"/>
              <w:rPr>
                <w:sz w:val="14"/>
                <w:szCs w:val="14"/>
                <w:color w:val="auto"/>
              </w:rPr>
            </w:pPr>
          </w:p>
        </w:tc>
        <w:tc>
          <w:tcPr>
            <w:tcW w:w="10520" w:type="dxa"/>
            <w:vAlign w:val="bottom"/>
            <w:tcBorders>
              <w:right w:val="single" w:sz="8" w:color="auto"/>
            </w:tcBorders>
            <w:gridSpan w:val="4"/>
          </w:tcPr>
          <w:p>
            <w:pPr>
              <w:ind w:left="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82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934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6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gridSpan w:val="3"/>
          </w:tcPr>
          <w:p>
            <w:pPr>
              <w:spacing w:after="0"/>
              <w:rPr>
                <w:sz w:val="20"/>
                <w:szCs w:val="20"/>
                <w:color w:val="auto"/>
              </w:rPr>
            </w:pPr>
          </w:p>
        </w:tc>
        <w:tc>
          <w:tcPr>
            <w:tcW w:w="9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right w:val="single" w:sz="8" w:color="auto"/>
            </w:tcBorders>
          </w:tcPr>
          <w:p>
            <w:pPr>
              <w:spacing w:after="0"/>
              <w:rPr>
                <w:sz w:val="19"/>
                <w:szCs w:val="19"/>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9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52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5"/>
              </w:rPr>
              <w:t>(5)</w:t>
            </w:r>
          </w:p>
        </w:tc>
        <w:tc>
          <w:tcPr>
            <w:tcW w:w="9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28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spacing w:after="0"/>
              <w:rPr>
                <w:sz w:val="20"/>
                <w:szCs w:val="20"/>
                <w:color w:val="auto"/>
              </w:rPr>
            </w:pPr>
          </w:p>
        </w:tc>
        <w:tc>
          <w:tcPr>
            <w:tcW w:w="8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7"/>
              </w:rPr>
              <w:t>shares</w:t>
            </w: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5"/>
              </w:rPr>
              <w:t>(6)</w:t>
            </w:r>
          </w:p>
        </w:tc>
        <w:tc>
          <w:tcPr>
            <w:tcW w:w="9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beneficially</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1,500,000</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right w:val="single" w:sz="8" w:color="auto"/>
            </w:tcBorders>
          </w:tcPr>
          <w:p>
            <w:pPr>
              <w:jc w:val="center"/>
              <w:ind w:right="310"/>
              <w:spacing w:after="0" w:line="177" w:lineRule="exact"/>
              <w:rPr>
                <w:sz w:val="20"/>
                <w:szCs w:val="20"/>
                <w:color w:val="auto"/>
              </w:rPr>
            </w:pPr>
            <w:r>
              <w:rPr>
                <w:rFonts w:ascii="Times New Roman" w:cs="Times New Roman" w:eastAsia="Times New Roman" w:hAnsi="Times New Roman"/>
                <w:sz w:val="18"/>
                <w:szCs w:val="18"/>
                <w:color w:val="auto"/>
                <w:w w:val="96"/>
              </w:rPr>
              <w:t>each</w:t>
            </w:r>
          </w:p>
        </w:tc>
        <w:tc>
          <w:tcPr>
            <w:tcW w:w="60" w:type="dxa"/>
            <w:vAlign w:val="bottom"/>
          </w:tcPr>
          <w:p>
            <w:pPr>
              <w:spacing w:after="0"/>
              <w:rPr>
                <w:sz w:val="15"/>
                <w:szCs w:val="15"/>
                <w:color w:val="auto"/>
              </w:rPr>
            </w:pPr>
          </w:p>
        </w:tc>
        <w:tc>
          <w:tcPr>
            <w:tcW w:w="360" w:type="dxa"/>
            <w:vAlign w:val="bottom"/>
            <w:tcBorders>
              <w:right w:val="single" w:sz="8" w:color="auto"/>
            </w:tcBorders>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w w:val="95"/>
              </w:rPr>
              <w:t>(7)</w:t>
            </w:r>
          </w:p>
        </w:tc>
        <w:tc>
          <w:tcPr>
            <w:tcW w:w="9340" w:type="dxa"/>
            <w:vAlign w:val="bottom"/>
            <w:tcBorders>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Borders>
              <w:left w:val="single" w:sz="8" w:color="auto"/>
            </w:tcBorders>
          </w:tcPr>
          <w:p>
            <w:pPr>
              <w:spacing w:after="0"/>
              <w:rPr>
                <w:sz w:val="19"/>
                <w:szCs w:val="19"/>
                <w:color w:val="auto"/>
              </w:rPr>
            </w:pPr>
          </w:p>
        </w:tc>
        <w:tc>
          <w:tcPr>
            <w:tcW w:w="8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person</w:t>
            </w:r>
          </w:p>
        </w:tc>
        <w:tc>
          <w:tcPr>
            <w:tcW w:w="6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9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Borders>
              <w:right w:val="single" w:sz="8" w:color="auto"/>
            </w:tcBorders>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7"/>
              </w:rPr>
              <w:t>with:</w:t>
            </w: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6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5"/>
              </w:rPr>
              <w:t>(8)</w:t>
            </w:r>
          </w:p>
        </w:tc>
        <w:tc>
          <w:tcPr>
            <w:tcW w:w="9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9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1,500,000</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1,500,000</w:t>
            </w:r>
          </w:p>
        </w:tc>
        <w:tc>
          <w:tcPr>
            <w:tcW w:w="3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8"/>
        </w:trPr>
        <w:tc>
          <w:tcPr>
            <w:tcW w:w="520" w:type="dxa"/>
            <w:vAlign w:val="bottom"/>
            <w:tcBorders>
              <w:left w:val="single" w:sz="8" w:color="auto"/>
              <w:bottom w:val="single" w:sz="8" w:color="auto"/>
              <w:right w:val="single" w:sz="8" w:color="auto"/>
            </w:tcBorders>
            <w:gridSpan w:val="2"/>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0" w:type="dxa"/>
            <w:vAlign w:val="bottom"/>
            <w:tcBorders>
              <w:left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6%</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w:t>
            </w:r>
          </w:p>
        </w:tc>
        <w:tc>
          <w:tcPr>
            <w:tcW w:w="3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G9441E126</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520" w:type="dxa"/>
            <w:vAlign w:val="bottom"/>
            <w:tcBorders>
              <w:top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52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Sculptor Master Fund, Ltd.</w:t>
            </w: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right w:val="single" w:sz="8" w:color="auto"/>
            </w:tcBorders>
          </w:tcPr>
          <w:p>
            <w:pPr>
              <w:spacing w:after="0"/>
              <w:rPr>
                <w:sz w:val="14"/>
                <w:szCs w:val="14"/>
                <w:color w:val="auto"/>
              </w:rPr>
            </w:pPr>
          </w:p>
        </w:tc>
        <w:tc>
          <w:tcPr>
            <w:tcW w:w="10520" w:type="dxa"/>
            <w:vAlign w:val="bottom"/>
            <w:tcBorders>
              <w:right w:val="single" w:sz="8" w:color="auto"/>
            </w:tcBorders>
            <w:gridSpan w:val="4"/>
          </w:tcPr>
          <w:p>
            <w:pPr>
              <w:ind w:left="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82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934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6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gridSpan w:val="3"/>
          </w:tcPr>
          <w:p>
            <w:pPr>
              <w:spacing w:after="0"/>
              <w:rPr>
                <w:sz w:val="20"/>
                <w:szCs w:val="20"/>
                <w:color w:val="auto"/>
              </w:rPr>
            </w:pPr>
          </w:p>
        </w:tc>
        <w:tc>
          <w:tcPr>
            <w:tcW w:w="9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right w:val="single" w:sz="8" w:color="auto"/>
            </w:tcBorders>
          </w:tcPr>
          <w:p>
            <w:pPr>
              <w:spacing w:after="0"/>
              <w:rPr>
                <w:sz w:val="19"/>
                <w:szCs w:val="19"/>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9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52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52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5"/>
              </w:rPr>
              <w:t>(5)</w:t>
            </w:r>
          </w:p>
        </w:tc>
        <w:tc>
          <w:tcPr>
            <w:tcW w:w="9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28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spacing w:after="0"/>
              <w:rPr>
                <w:sz w:val="20"/>
                <w:szCs w:val="20"/>
                <w:color w:val="auto"/>
              </w:rPr>
            </w:pPr>
          </w:p>
        </w:tc>
        <w:tc>
          <w:tcPr>
            <w:tcW w:w="8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7"/>
              </w:rPr>
              <w:t>shares</w:t>
            </w: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5"/>
              </w:rPr>
              <w:t>(6)</w:t>
            </w:r>
          </w:p>
        </w:tc>
        <w:tc>
          <w:tcPr>
            <w:tcW w:w="9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beneficially</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1,500,000</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right w:val="single" w:sz="8" w:color="auto"/>
            </w:tcBorders>
          </w:tcPr>
          <w:p>
            <w:pPr>
              <w:jc w:val="center"/>
              <w:ind w:right="310"/>
              <w:spacing w:after="0" w:line="177" w:lineRule="exact"/>
              <w:rPr>
                <w:sz w:val="20"/>
                <w:szCs w:val="20"/>
                <w:color w:val="auto"/>
              </w:rPr>
            </w:pPr>
            <w:r>
              <w:rPr>
                <w:rFonts w:ascii="Times New Roman" w:cs="Times New Roman" w:eastAsia="Times New Roman" w:hAnsi="Times New Roman"/>
                <w:sz w:val="18"/>
                <w:szCs w:val="18"/>
                <w:color w:val="auto"/>
                <w:w w:val="96"/>
              </w:rPr>
              <w:t>each</w:t>
            </w:r>
          </w:p>
        </w:tc>
        <w:tc>
          <w:tcPr>
            <w:tcW w:w="60" w:type="dxa"/>
            <w:vAlign w:val="bottom"/>
          </w:tcPr>
          <w:p>
            <w:pPr>
              <w:spacing w:after="0"/>
              <w:rPr>
                <w:sz w:val="15"/>
                <w:szCs w:val="15"/>
                <w:color w:val="auto"/>
              </w:rPr>
            </w:pPr>
          </w:p>
        </w:tc>
        <w:tc>
          <w:tcPr>
            <w:tcW w:w="360" w:type="dxa"/>
            <w:vAlign w:val="bottom"/>
            <w:tcBorders>
              <w:right w:val="single" w:sz="8" w:color="auto"/>
            </w:tcBorders>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w w:val="95"/>
              </w:rPr>
              <w:t>(7)</w:t>
            </w:r>
          </w:p>
        </w:tc>
        <w:tc>
          <w:tcPr>
            <w:tcW w:w="9340" w:type="dxa"/>
            <w:vAlign w:val="bottom"/>
            <w:tcBorders>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Borders>
              <w:left w:val="single" w:sz="8" w:color="auto"/>
            </w:tcBorders>
          </w:tcPr>
          <w:p>
            <w:pPr>
              <w:spacing w:after="0"/>
              <w:rPr>
                <w:sz w:val="19"/>
                <w:szCs w:val="19"/>
                <w:color w:val="auto"/>
              </w:rPr>
            </w:pPr>
          </w:p>
        </w:tc>
        <w:tc>
          <w:tcPr>
            <w:tcW w:w="8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person</w:t>
            </w:r>
          </w:p>
        </w:tc>
        <w:tc>
          <w:tcPr>
            <w:tcW w:w="6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9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Borders>
              <w:right w:val="single" w:sz="8" w:color="auto"/>
            </w:tcBorders>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7"/>
              </w:rPr>
              <w:t>with:</w:t>
            </w: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6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5"/>
              </w:rPr>
              <w:t>(8)</w:t>
            </w:r>
          </w:p>
        </w:tc>
        <w:tc>
          <w:tcPr>
            <w:tcW w:w="9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9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1,500,000</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1,500,000</w:t>
            </w:r>
          </w:p>
        </w:tc>
        <w:tc>
          <w:tcPr>
            <w:tcW w:w="3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8"/>
        </w:trPr>
        <w:tc>
          <w:tcPr>
            <w:tcW w:w="520" w:type="dxa"/>
            <w:vAlign w:val="bottom"/>
            <w:tcBorders>
              <w:left w:val="single" w:sz="8" w:color="auto"/>
              <w:bottom w:val="single" w:sz="8" w:color="auto"/>
              <w:right w:val="single" w:sz="8" w:color="auto"/>
            </w:tcBorders>
            <w:gridSpan w:val="2"/>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0" w:type="dxa"/>
            <w:vAlign w:val="bottom"/>
            <w:tcBorders>
              <w:left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6%</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w:t>
            </w:r>
          </w:p>
        </w:tc>
        <w:tc>
          <w:tcPr>
            <w:tcW w:w="3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G9441E126</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520" w:type="dxa"/>
            <w:vAlign w:val="bottom"/>
            <w:tcBorders>
              <w:top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52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Sculptor Special Funding, LP</w:t>
            </w: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right w:val="single" w:sz="8" w:color="auto"/>
            </w:tcBorders>
          </w:tcPr>
          <w:p>
            <w:pPr>
              <w:spacing w:after="0"/>
              <w:rPr>
                <w:sz w:val="14"/>
                <w:szCs w:val="14"/>
                <w:color w:val="auto"/>
              </w:rPr>
            </w:pPr>
          </w:p>
        </w:tc>
        <w:tc>
          <w:tcPr>
            <w:tcW w:w="10520" w:type="dxa"/>
            <w:vAlign w:val="bottom"/>
            <w:tcBorders>
              <w:right w:val="single" w:sz="8" w:color="auto"/>
            </w:tcBorders>
            <w:gridSpan w:val="4"/>
          </w:tcPr>
          <w:p>
            <w:pPr>
              <w:ind w:left="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82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934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6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gridSpan w:val="3"/>
          </w:tcPr>
          <w:p>
            <w:pPr>
              <w:spacing w:after="0"/>
              <w:rPr>
                <w:sz w:val="20"/>
                <w:szCs w:val="20"/>
                <w:color w:val="auto"/>
              </w:rPr>
            </w:pPr>
          </w:p>
        </w:tc>
        <w:tc>
          <w:tcPr>
            <w:tcW w:w="9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right w:val="single" w:sz="8" w:color="auto"/>
            </w:tcBorders>
          </w:tcPr>
          <w:p>
            <w:pPr>
              <w:spacing w:after="0"/>
              <w:rPr>
                <w:sz w:val="19"/>
                <w:szCs w:val="19"/>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9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52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52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5"/>
              </w:rPr>
              <w:t>(5)</w:t>
            </w:r>
          </w:p>
        </w:tc>
        <w:tc>
          <w:tcPr>
            <w:tcW w:w="9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28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spacing w:after="0"/>
              <w:rPr>
                <w:sz w:val="20"/>
                <w:szCs w:val="20"/>
                <w:color w:val="auto"/>
              </w:rPr>
            </w:pPr>
          </w:p>
        </w:tc>
        <w:tc>
          <w:tcPr>
            <w:tcW w:w="8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7"/>
              </w:rPr>
              <w:t>shares</w:t>
            </w: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5"/>
              </w:rPr>
              <w:t>(6)</w:t>
            </w:r>
          </w:p>
        </w:tc>
        <w:tc>
          <w:tcPr>
            <w:tcW w:w="9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beneficially</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1,500,000</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right w:val="single" w:sz="8" w:color="auto"/>
            </w:tcBorders>
          </w:tcPr>
          <w:p>
            <w:pPr>
              <w:jc w:val="center"/>
              <w:ind w:right="310"/>
              <w:spacing w:after="0" w:line="177" w:lineRule="exact"/>
              <w:rPr>
                <w:sz w:val="20"/>
                <w:szCs w:val="20"/>
                <w:color w:val="auto"/>
              </w:rPr>
            </w:pPr>
            <w:r>
              <w:rPr>
                <w:rFonts w:ascii="Times New Roman" w:cs="Times New Roman" w:eastAsia="Times New Roman" w:hAnsi="Times New Roman"/>
                <w:sz w:val="18"/>
                <w:szCs w:val="18"/>
                <w:color w:val="auto"/>
                <w:w w:val="96"/>
              </w:rPr>
              <w:t>each</w:t>
            </w:r>
          </w:p>
        </w:tc>
        <w:tc>
          <w:tcPr>
            <w:tcW w:w="60" w:type="dxa"/>
            <w:vAlign w:val="bottom"/>
          </w:tcPr>
          <w:p>
            <w:pPr>
              <w:spacing w:after="0"/>
              <w:rPr>
                <w:sz w:val="15"/>
                <w:szCs w:val="15"/>
                <w:color w:val="auto"/>
              </w:rPr>
            </w:pPr>
          </w:p>
        </w:tc>
        <w:tc>
          <w:tcPr>
            <w:tcW w:w="360" w:type="dxa"/>
            <w:vAlign w:val="bottom"/>
            <w:tcBorders>
              <w:right w:val="single" w:sz="8" w:color="auto"/>
            </w:tcBorders>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w w:val="95"/>
              </w:rPr>
              <w:t>(7)</w:t>
            </w:r>
          </w:p>
        </w:tc>
        <w:tc>
          <w:tcPr>
            <w:tcW w:w="9340" w:type="dxa"/>
            <w:vAlign w:val="bottom"/>
            <w:tcBorders>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Borders>
              <w:left w:val="single" w:sz="8" w:color="auto"/>
            </w:tcBorders>
          </w:tcPr>
          <w:p>
            <w:pPr>
              <w:spacing w:after="0"/>
              <w:rPr>
                <w:sz w:val="19"/>
                <w:szCs w:val="19"/>
                <w:color w:val="auto"/>
              </w:rPr>
            </w:pPr>
          </w:p>
        </w:tc>
        <w:tc>
          <w:tcPr>
            <w:tcW w:w="8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person</w:t>
            </w:r>
          </w:p>
        </w:tc>
        <w:tc>
          <w:tcPr>
            <w:tcW w:w="6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9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Borders>
              <w:right w:val="single" w:sz="8" w:color="auto"/>
            </w:tcBorders>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7"/>
              </w:rPr>
              <w:t>with:</w:t>
            </w: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6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5"/>
              </w:rPr>
              <w:t>(8)</w:t>
            </w:r>
          </w:p>
        </w:tc>
        <w:tc>
          <w:tcPr>
            <w:tcW w:w="9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9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1,500,000</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1,500,000</w:t>
            </w:r>
          </w:p>
        </w:tc>
        <w:tc>
          <w:tcPr>
            <w:tcW w:w="3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8"/>
        </w:trPr>
        <w:tc>
          <w:tcPr>
            <w:tcW w:w="520" w:type="dxa"/>
            <w:vAlign w:val="bottom"/>
            <w:tcBorders>
              <w:left w:val="single" w:sz="8" w:color="auto"/>
              <w:bottom w:val="single" w:sz="8" w:color="auto"/>
              <w:right w:val="single" w:sz="8" w:color="auto"/>
            </w:tcBorders>
            <w:gridSpan w:val="2"/>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0" w:type="dxa"/>
            <w:vAlign w:val="bottom"/>
            <w:tcBorders>
              <w:left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6%</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4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w:t>
            </w:r>
          </w:p>
        </w:tc>
        <w:tc>
          <w:tcPr>
            <w:tcW w:w="3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960" w:right="4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Sculptor Capital LP (“Sculptor”), a Delaware limited partnership, is the principal investment manager to a number of investment funds and discretionary accounts (collectively, the “Accounts”).</w:t>
      </w:r>
    </w:p>
    <w:p>
      <w:pPr>
        <w:spacing w:after="0" w:line="67"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Sculptor Capital Holding Corporation (“SCHC”), a Delaware corporation, serves as the general partner of Sculptor. The Ordinary Shares reported in this Schedule 13G are held in the Accounts managed by Sculptor.</w:t>
      </w:r>
    </w:p>
    <w:p>
      <w:pPr>
        <w:spacing w:after="0" w:line="67"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Sculptor Capital Management, Inc. (“SCU”), a Delaware limited liability company, is a holding company that is the sole shareholder of SCHC.</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Sculptor Master Fund, Ltd. (“SCMF”) is a Cayman Islands company.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Sculptor Special Funding, LP (“NRMD”) is a Cayman Islands exempted limited partnership.</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business office of Sculptor, SCHC, and SCU is 9 West 57 Street, 39 Floor, New York, NY 10019.</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business office of SCMF and NRMD is c/o State Street (Cayman) Trust, Limited, P.O. Box 896, Suite 3307, Gardenia Court, 45 Market Street, Camana Bay, Grand Cayman, Cayman Islands KY1-1103.</w:t>
      </w:r>
    </w:p>
    <w:p>
      <w:pPr>
        <w:sectPr>
          <w:pgSz w:w="11900" w:h="16838" w:orient="portrait"/>
          <w:cols w:equalWidth="0" w:num="1">
            <w:col w:w="11020"/>
          </w:cols>
          <w:pgMar w:left="440" w:top="266" w:right="439" w:bottom="1440" w:gutter="0" w:footer="0" w:header="0"/>
        </w:sectPr>
      </w:pPr>
    </w:p>
    <w:bookmarkStart w:id="6" w:name="page7"/>
    <w:bookmarkEnd w:id="6"/>
    <w:p>
      <w:pPr>
        <w:jc w:val="right"/>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13G</w:t>
      </w:r>
      <w:r>
        <w:rPr>
          <w:sz w:val="20"/>
          <w:szCs w:val="20"/>
          <w:color w:val="auto"/>
        </w:rPr>
        <w:tab/>
      </w:r>
      <w:r>
        <w:rPr>
          <w:rFonts w:ascii="Times New Roman" w:cs="Times New Roman" w:eastAsia="Times New Roman" w:hAnsi="Times New Roman"/>
          <w:sz w:val="18"/>
          <w:szCs w:val="18"/>
          <w:b w:val="1"/>
          <w:bCs w:val="1"/>
          <w:color w:val="auto"/>
        </w:rPr>
        <w:t>Page 7 of 9</w:t>
      </w:r>
    </w:p>
    <w:p>
      <w:pPr>
        <w:spacing w:after="0" w:line="374"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i w:val="1"/>
          <w:i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Name of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i w:val="1"/>
          <w:i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Address of issuer’s principal executive offices: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Victory Park Capital Advisors,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Chicago, IL 60606</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2(a) Name of person filing:</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Sculptor Capital LP</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2(b) Address or principal business office or, if none, residence: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 West 57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 New York, New York 10019</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2(c) Citizenship: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Delaware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2(d) Title of class of securities: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Class A Ordinary Shares, par value $ 0.0001 per share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2(e) CUSIP No.:</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G9441E126</w:t>
      </w:r>
    </w:p>
    <w:p>
      <w:pPr>
        <w:spacing w:after="0" w:line="374"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i w:val="1"/>
          <w:i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If this statement is filed pursuant to §§240.13d–1(b) or 240.13d–2(b) or (c), check whether the person filing is a:</w:t>
      </w:r>
    </w:p>
    <w:p>
      <w:pPr>
        <w:spacing w:after="0" w:line="227" w:lineRule="exact"/>
        <w:rPr>
          <w:sz w:val="20"/>
          <w:szCs w:val="20"/>
          <w:color w:val="auto"/>
        </w:rPr>
      </w:pPr>
    </w:p>
    <w:p>
      <w:pPr>
        <w:ind w:left="604" w:hanging="604"/>
        <w:spacing w:after="0" w:line="207" w:lineRule="exact"/>
        <w:tabs>
          <w:tab w:leader="none" w:pos="604"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604" w:hanging="604"/>
        <w:spacing w:after="0" w:line="207" w:lineRule="exact"/>
        <w:tabs>
          <w:tab w:leader="none" w:pos="604"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604" w:hanging="604"/>
        <w:spacing w:after="0" w:line="207" w:lineRule="exact"/>
        <w:tabs>
          <w:tab w:leader="none" w:pos="604"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604" w:hanging="604"/>
        <w:spacing w:after="0" w:line="207" w:lineRule="exact"/>
        <w:tabs>
          <w:tab w:leader="none" w:pos="604"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604" w:hanging="604"/>
        <w:spacing w:after="0" w:line="207" w:lineRule="exact"/>
        <w:tabs>
          <w:tab w:leader="none" w:pos="604"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117" w:lineRule="exact"/>
        <w:rPr>
          <w:rFonts w:ascii="Times New Roman" w:cs="Times New Roman" w:eastAsia="Times New Roman" w:hAnsi="Times New Roman"/>
          <w:sz w:val="18"/>
          <w:szCs w:val="18"/>
          <w:color w:val="auto"/>
        </w:rPr>
      </w:pPr>
    </w:p>
    <w:p>
      <w:pPr>
        <w:ind w:left="604" w:hanging="604"/>
        <w:spacing w:after="0" w:line="207" w:lineRule="exact"/>
        <w:tabs>
          <w:tab w:leader="none" w:pos="604"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604" w:hanging="604"/>
        <w:spacing w:after="0" w:line="207" w:lineRule="exact"/>
        <w:tabs>
          <w:tab w:leader="none" w:pos="604"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17" w:lineRule="exact"/>
        <w:rPr>
          <w:rFonts w:ascii="Times New Roman" w:cs="Times New Roman" w:eastAsia="Times New Roman" w:hAnsi="Times New Roman"/>
          <w:sz w:val="18"/>
          <w:szCs w:val="18"/>
          <w:color w:val="auto"/>
        </w:rPr>
      </w:pPr>
    </w:p>
    <w:p>
      <w:pPr>
        <w:ind w:left="604" w:hanging="604"/>
        <w:spacing w:after="0" w:line="207" w:lineRule="exact"/>
        <w:tabs>
          <w:tab w:leader="none" w:pos="604"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884" w:right="400" w:hanging="884"/>
        <w:spacing w:after="0" w:line="239" w:lineRule="exact"/>
        <w:tabs>
          <w:tab w:leader="none" w:pos="587"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Times New Roman" w:cs="Times New Roman" w:eastAsia="Times New Roman" w:hAnsi="Times New Roman"/>
          <w:sz w:val="18"/>
          <w:szCs w:val="18"/>
          <w:color w:val="auto"/>
        </w:rPr>
      </w:pPr>
    </w:p>
    <w:p>
      <w:pPr>
        <w:ind w:left="604" w:hanging="604"/>
        <w:spacing w:after="0" w:line="207" w:lineRule="exact"/>
        <w:tabs>
          <w:tab w:leader="none" w:pos="604"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17" w:lineRule="exact"/>
        <w:rPr>
          <w:rFonts w:ascii="Times New Roman" w:cs="Times New Roman" w:eastAsia="Times New Roman" w:hAnsi="Times New Roman"/>
          <w:sz w:val="18"/>
          <w:szCs w:val="18"/>
          <w:color w:val="auto"/>
        </w:rPr>
      </w:pPr>
    </w:p>
    <w:p>
      <w:pPr>
        <w:ind w:left="884" w:right="320" w:hanging="884"/>
        <w:spacing w:after="0" w:line="239" w:lineRule="exact"/>
        <w:tabs>
          <w:tab w:leader="none" w:pos="587"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§240.13d–1(b)(1)(ii)(K). If filing as a non-U.S. institution in accordance with §240.13d–1(b)(1)(ii)(J), please specify the type of institution: ________________________________</w:t>
      </w:r>
    </w:p>
    <w:p>
      <w:pPr>
        <w:spacing w:after="0" w:line="343"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i w:val="1"/>
          <w:i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Ownership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1" w:lineRule="exact"/>
        <w:rPr>
          <w:sz w:val="20"/>
          <w:szCs w:val="20"/>
          <w:color w:val="auto"/>
        </w:rPr>
      </w:pPr>
    </w:p>
    <w:p>
      <w:pPr>
        <w:ind w:left="244" w:hanging="244"/>
        <w:spacing w:after="0"/>
        <w:tabs>
          <w:tab w:leader="none" w:pos="2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 beneficially owned: </w:t>
      </w:r>
      <w:r>
        <w:rPr>
          <w:rFonts w:ascii="Times New Roman" w:cs="Times New Roman" w:eastAsia="Times New Roman" w:hAnsi="Times New Roman"/>
          <w:sz w:val="18"/>
          <w:szCs w:val="18"/>
          <w:b w:val="1"/>
          <w:bCs w:val="1"/>
          <w:color w:val="auto"/>
        </w:rPr>
        <w:t>1,500,000</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w:t>
      </w:r>
      <w:r>
        <w:rPr>
          <w:rFonts w:ascii="Times New Roman" w:cs="Times New Roman" w:eastAsia="Times New Roman" w:hAnsi="Times New Roman"/>
          <w:sz w:val="18"/>
          <w:szCs w:val="18"/>
          <w:b w:val="1"/>
          <w:bCs w:val="1"/>
          <w:color w:val="auto"/>
        </w:rPr>
        <w:t>6%</w:t>
      </w:r>
    </w:p>
    <w:p>
      <w:pPr>
        <w:sectPr>
          <w:pgSz w:w="11900" w:h="16838" w:orient="portrait"/>
          <w:cols w:equalWidth="0" w:num="1">
            <w:col w:w="11024"/>
          </w:cols>
          <w:pgMar w:left="436" w:top="266" w:right="439" w:bottom="1440" w:gutter="0" w:footer="0" w:header="0"/>
        </w:sectPr>
      </w:pPr>
    </w:p>
    <w:bookmarkStart w:id="7" w:name="page8"/>
    <w:bookmarkEnd w:id="7"/>
    <w:p>
      <w:pPr>
        <w:jc w:val="right"/>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13G</w:t>
      </w:r>
      <w:r>
        <w:rPr>
          <w:sz w:val="20"/>
          <w:szCs w:val="20"/>
          <w:color w:val="auto"/>
        </w:rPr>
        <w:tab/>
      </w:r>
      <w:r>
        <w:rPr>
          <w:rFonts w:ascii="Times New Roman" w:cs="Times New Roman" w:eastAsia="Times New Roman" w:hAnsi="Times New Roman"/>
          <w:sz w:val="18"/>
          <w:szCs w:val="18"/>
          <w:b w:val="1"/>
          <w:bCs w:val="1"/>
          <w:color w:val="auto"/>
        </w:rPr>
        <w:t>Page 8 of 9</w:t>
      </w:r>
    </w:p>
    <w:p>
      <w:pPr>
        <w:spacing w:after="0" w:line="229" w:lineRule="exact"/>
        <w:rPr>
          <w:sz w:val="20"/>
          <w:szCs w:val="20"/>
          <w:color w:val="auto"/>
        </w:rPr>
      </w:pPr>
    </w:p>
    <w:p>
      <w:pPr>
        <w:ind w:left="244" w:hanging="244"/>
        <w:spacing w:after="0"/>
        <w:tabs>
          <w:tab w:leader="none" w:pos="2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13"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 power to vote or to direct the vote </w:t>
      </w:r>
      <w:r>
        <w:rPr>
          <w:rFonts w:ascii="Times New Roman" w:cs="Times New Roman" w:eastAsia="Times New Roman" w:hAnsi="Times New Roman"/>
          <w:sz w:val="18"/>
          <w:szCs w:val="18"/>
          <w:b w:val="1"/>
          <w:bCs w:val="1"/>
          <w:color w:val="auto"/>
        </w:rPr>
        <w:t>0</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Shared power to vote or to direct the vote </w:t>
      </w:r>
      <w:r>
        <w:rPr>
          <w:rFonts w:ascii="Times New Roman" w:cs="Times New Roman" w:eastAsia="Times New Roman" w:hAnsi="Times New Roman"/>
          <w:sz w:val="18"/>
          <w:szCs w:val="18"/>
          <w:b w:val="1"/>
          <w:bCs w:val="1"/>
          <w:color w:val="auto"/>
        </w:rPr>
        <w:t>1,500,000</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 power to dispose or to direct the disposition of </w:t>
      </w:r>
      <w:r>
        <w:rPr>
          <w:rFonts w:ascii="Times New Roman" w:cs="Times New Roman" w:eastAsia="Times New Roman" w:hAnsi="Times New Roman"/>
          <w:sz w:val="18"/>
          <w:szCs w:val="18"/>
          <w:b w:val="1"/>
          <w:bCs w:val="1"/>
          <w:color w:val="auto"/>
        </w:rPr>
        <w:t>0</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Shared power to dispose or to direct the disposition of </w:t>
      </w:r>
      <w:r>
        <w:rPr>
          <w:rFonts w:ascii="Times New Roman" w:cs="Times New Roman" w:eastAsia="Times New Roman" w:hAnsi="Times New Roman"/>
          <w:sz w:val="18"/>
          <w:szCs w:val="18"/>
          <w:b w:val="1"/>
          <w:bCs w:val="1"/>
          <w:color w:val="auto"/>
        </w:rPr>
        <w:t>1,500,000</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Sculptor serves as the principal investment manager to the Accounts and thus may be deemed to be the beneficial owner of Ordinary Shares, par value $0.01 per share (“Ordinary Shares”) held in the Accounts managed by Sculptor. SCHC serves as the sole general partner of Sculptor. As such, SCHC may be deemed to control Sculptor and, therefore, may be deemed to be the beneficial owner of the Ordinary Shares reported in this Schedule 13G. SCU is the sole shareholder of SCHC, and, for purposes of this Schedule 13G, may be deemed to be the beneficial owner of the Ordinary Shares reported in this Schedule 13G.</w:t>
      </w:r>
    </w:p>
    <w:p>
      <w:pPr>
        <w:spacing w:after="0" w:line="183"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percentages used in this Item 4 are calculated based on 25,000,000 of Ordinary Shares outstanding after the offering as of September 23, 2020, as reported by VPC Impact Acquisition Holdings (Registration No. 333-248619).</w:t>
      </w:r>
    </w:p>
    <w:p>
      <w:pPr>
        <w:spacing w:after="0" w:line="306" w:lineRule="exact"/>
        <w:rPr>
          <w:sz w:val="20"/>
          <w:szCs w:val="20"/>
          <w:color w:val="auto"/>
        </w:rPr>
      </w:pPr>
    </w:p>
    <w:p>
      <w:pPr>
        <w:ind w:left="1084" w:right="540" w:hanging="1092"/>
        <w:spacing w:after="0" w:line="238" w:lineRule="exact"/>
        <w:tabs>
          <w:tab w:leader="none" w:pos="1064" w:val="left"/>
        </w:tabs>
        <w:rPr>
          <w:sz w:val="20"/>
          <w:szCs w:val="20"/>
          <w:color w:val="auto"/>
        </w:rPr>
      </w:pPr>
      <w:r>
        <w:rPr>
          <w:rFonts w:ascii="Times New Roman" w:cs="Times New Roman" w:eastAsia="Times New Roman" w:hAnsi="Times New Roman"/>
          <w:sz w:val="18"/>
          <w:szCs w:val="18"/>
          <w:b w:val="1"/>
          <w:bCs w:val="1"/>
          <w:i w:val="1"/>
          <w:i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 xml:space="preserve">Ownership of 5 Percent or Less of a Class. </w:t>
      </w:r>
      <w:r>
        <w:rPr>
          <w:rFonts w:ascii="Times New Roman" w:cs="Times New Roman" w:eastAsia="Times New Roman" w:hAnsi="Times New Roman"/>
          <w:sz w:val="18"/>
          <w:szCs w:val="18"/>
          <w:i w:val="1"/>
          <w:iCs w:val="1"/>
          <w:color w:val="auto"/>
        </w:rPr>
        <w:t>If this statement is being filed to report the fact that as of the date hereof the reporting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w:t>
      </w:r>
    </w:p>
    <w:p>
      <w:pPr>
        <w:spacing w:after="0" w:line="68" w:lineRule="exact"/>
        <w:rPr>
          <w:sz w:val="20"/>
          <w:szCs w:val="20"/>
          <w:color w:val="auto"/>
        </w:rPr>
      </w:pPr>
    </w:p>
    <w:p>
      <w:pPr>
        <w:ind w:left="1084"/>
        <w:spacing w:after="0"/>
        <w:rPr>
          <w:sz w:val="20"/>
          <w:szCs w:val="20"/>
          <w:color w:val="auto"/>
        </w:rPr>
      </w:pPr>
      <w:r>
        <w:rPr>
          <w:rFonts w:ascii="Times New Roman" w:cs="Times New Roman" w:eastAsia="Times New Roman" w:hAnsi="Times New Roman"/>
          <w:sz w:val="18"/>
          <w:szCs w:val="18"/>
          <w:i w:val="1"/>
          <w:iCs w:val="1"/>
          <w:color w:val="auto"/>
        </w:rPr>
        <w:t>Dissolution of a group requires a response to this item.</w:t>
      </w:r>
    </w:p>
    <w:p>
      <w:pPr>
        <w:spacing w:after="0" w:line="372"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i w:val="1"/>
          <w:i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Ownership of More than 5 Percent on Behalf of Another Person.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Item 4.</w:t>
      </w:r>
    </w:p>
    <w:p>
      <w:pPr>
        <w:spacing w:after="0" w:line="370" w:lineRule="exact"/>
        <w:rPr>
          <w:sz w:val="20"/>
          <w:szCs w:val="20"/>
          <w:color w:val="auto"/>
        </w:rPr>
      </w:pPr>
    </w:p>
    <w:p>
      <w:pPr>
        <w:ind w:left="1084" w:right="160" w:hanging="1092"/>
        <w:spacing w:after="0" w:line="286" w:lineRule="auto"/>
        <w:tabs>
          <w:tab w:leader="none" w:pos="1064" w:val="left"/>
        </w:tabs>
        <w:rPr>
          <w:sz w:val="20"/>
          <w:szCs w:val="20"/>
          <w:color w:val="auto"/>
        </w:rPr>
      </w:pPr>
      <w:r>
        <w:rPr>
          <w:rFonts w:ascii="Times New Roman" w:cs="Times New Roman" w:eastAsia="Times New Roman" w:hAnsi="Times New Roman"/>
          <w:sz w:val="18"/>
          <w:szCs w:val="18"/>
          <w:b w:val="1"/>
          <w:bCs w:val="1"/>
          <w:i w:val="1"/>
          <w:iCs w:val="1"/>
          <w:color w:val="auto"/>
        </w:rPr>
        <w:t>Item 7.</w:t>
      </w:r>
      <w:r>
        <w:rPr>
          <w:sz w:val="20"/>
          <w:szCs w:val="20"/>
          <w:color w:val="auto"/>
        </w:rPr>
        <w:tab/>
      </w:r>
      <w:r>
        <w:rPr>
          <w:rFonts w:ascii="Times New Roman" w:cs="Times New Roman" w:eastAsia="Times New Roman" w:hAnsi="Times New Roman"/>
          <w:sz w:val="18"/>
          <w:szCs w:val="18"/>
          <w:b w:val="1"/>
          <w:bCs w:val="1"/>
          <w:i w:val="1"/>
          <w:i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w:t>
      </w:r>
    </w:p>
    <w:p>
      <w:pPr>
        <w:spacing w:after="0" w:line="248"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i w:val="1"/>
          <w:iCs w:val="1"/>
          <w:color w:val="auto"/>
        </w:rPr>
        <w:t>Item 8.</w:t>
      </w:r>
      <w:r>
        <w:rPr>
          <w:sz w:val="20"/>
          <w:szCs w:val="20"/>
          <w:color w:val="auto"/>
        </w:rPr>
        <w:tab/>
      </w:r>
      <w:r>
        <w:rPr>
          <w:rFonts w:ascii="Times New Roman" w:cs="Times New Roman" w:eastAsia="Times New Roman" w:hAnsi="Times New Roman"/>
          <w:sz w:val="18"/>
          <w:szCs w:val="18"/>
          <w:b w:val="1"/>
          <w:bCs w:val="1"/>
          <w:i w:val="1"/>
          <w:iCs w:val="1"/>
          <w:color w:val="auto"/>
        </w:rPr>
        <w:t>Identification and Classification of Members of the Group.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Item 4.</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i w:val="1"/>
          <w:i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Notice of Dissolution of Group.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i w:val="1"/>
          <w:iCs w:val="1"/>
          <w:color w:val="auto"/>
        </w:rPr>
        <w:t>Item 10.</w:t>
      </w:r>
      <w:r>
        <w:rPr>
          <w:sz w:val="20"/>
          <w:szCs w:val="20"/>
          <w:color w:val="auto"/>
        </w:rPr>
        <w:tab/>
      </w:r>
      <w:r>
        <w:rPr>
          <w:rFonts w:ascii="Times New Roman" w:cs="Times New Roman" w:eastAsia="Times New Roman" w:hAnsi="Times New Roman"/>
          <w:sz w:val="18"/>
          <w:szCs w:val="18"/>
          <w:b w:val="1"/>
          <w:bCs w:val="1"/>
          <w:i w:val="1"/>
          <w:iCs w:val="1"/>
          <w:color w:val="auto"/>
        </w:rPr>
        <w:t>Certifications</w:t>
      </w:r>
    </w:p>
    <w:p>
      <w:pPr>
        <w:spacing w:after="0" w:line="121"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024"/>
          </w:cols>
          <w:pgMar w:left="436" w:top="266"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September 30, 2020</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Signature:</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Sipp</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168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Name:</w:t>
            </w:r>
          </w:p>
        </w:tc>
        <w:tc>
          <w:tcPr>
            <w:tcW w:w="4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Thomas Sipp</w:t>
            </w:r>
          </w:p>
        </w:tc>
        <w:tc>
          <w:tcPr>
            <w:tcW w:w="0" w:type="dxa"/>
            <w:vAlign w:val="bottom"/>
          </w:tcPr>
          <w:p>
            <w:pPr>
              <w:spacing w:after="0" w:line="20" w:lineRule="exact"/>
              <w:rPr>
                <w:sz w:val="1"/>
                <w:szCs w:val="1"/>
                <w:color w:val="auto"/>
              </w:rPr>
            </w:pPr>
          </w:p>
        </w:tc>
      </w:tr>
      <w:tr>
        <w:trPr>
          <w:trHeight w:val="404"/>
        </w:trPr>
        <w:tc>
          <w:tcPr>
            <w:tcW w:w="4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43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SCULPTOR CAPITAL LP</w:t>
      </w:r>
    </w:p>
    <w:p>
      <w:pPr>
        <w:spacing w:after="0" w:line="225" w:lineRule="exact"/>
        <w:rPr>
          <w:sz w:val="20"/>
          <w:szCs w:val="20"/>
          <w:color w:val="auto"/>
        </w:rPr>
      </w:pPr>
    </w:p>
    <w:p>
      <w:pPr>
        <w:ind w:left="57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Thomas Sipp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Thomas Sipp</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SCULPTOR CAPITAL HOLDING CORPORATION</w:t>
      </w:r>
    </w:p>
    <w:p>
      <w:pPr>
        <w:spacing w:after="0" w:line="225" w:lineRule="exact"/>
        <w:rPr>
          <w:sz w:val="20"/>
          <w:szCs w:val="20"/>
          <w:color w:val="auto"/>
        </w:rPr>
      </w:pPr>
    </w:p>
    <w:p>
      <w:pPr>
        <w:ind w:left="57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Thomas Sipp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Thomas Sipp</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SCULPTOR MANAGEMENT, INC.</w:t>
      </w:r>
    </w:p>
    <w:p>
      <w:pPr>
        <w:spacing w:after="0" w:line="225" w:lineRule="exact"/>
        <w:rPr>
          <w:sz w:val="20"/>
          <w:szCs w:val="20"/>
          <w:color w:val="auto"/>
        </w:rPr>
      </w:pPr>
    </w:p>
    <w:p>
      <w:pPr>
        <w:ind w:left="57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Thomas Sipp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Thomas Sipp</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SCULPTOR MASTER FUND, LTD.</w:t>
      </w:r>
    </w:p>
    <w:p>
      <w:pPr>
        <w:spacing w:after="0" w:line="225" w:lineRule="exact"/>
        <w:rPr>
          <w:sz w:val="20"/>
          <w:szCs w:val="20"/>
          <w:color w:val="auto"/>
        </w:rPr>
      </w:pPr>
    </w:p>
    <w:p>
      <w:pPr>
        <w:ind w:left="57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Thomas Sipp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Thomas Sipp</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SCULPTOR SPECIAL FUNDING, LP</w:t>
      </w:r>
    </w:p>
    <w:p>
      <w:pPr>
        <w:spacing w:after="0" w:line="225" w:lineRule="exact"/>
        <w:rPr>
          <w:sz w:val="20"/>
          <w:szCs w:val="20"/>
          <w:color w:val="auto"/>
        </w:rPr>
      </w:pPr>
    </w:p>
    <w:p>
      <w:pPr>
        <w:ind w:left="57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Thomas Sipp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Thomas Sipp</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2020-09-30T14:41:07Z</dcterms:created>
  <dcterms:modified xsi:type="dcterms:W3CDTF">2020-09-30T14:41:07Z</dcterms:modified>
</cp:coreProperties>
</file>