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shd w:fill="FFFFFF" w:val="clear"/>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9"/>
        <w:gridCol w:w="903"/>
        <w:gridCol w:w="773"/>
        <w:gridCol w:w="599"/>
        <w:gridCol w:w="343"/>
        <w:gridCol w:w="962"/>
        <w:gridCol w:w="440"/>
        <w:gridCol w:w="836"/>
        <w:gridCol w:w="1262"/>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40,585</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1.8731</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4,603,669</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r>
              <w:rPr/>
              <w:t xml:space="preserve"> </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VPC Impact Acquisition Holdings Sponsor,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Levy Richard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VICTORY PARK CAPITAL ADVISORS,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NORTH RIVERSIDE PLAZA, SUITE 5200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 from $1.85-1.935, inclusive. The reporting person hereby undertakes to provide upon request by the Securities Exchange Commission staff, the issuer, or a shareholder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both may be deemed a Director by Deputization. See Exhibit 99.1 - Joint Filer Information, which is incorporated herein by reference and describes in further detail the relationships of the Reporting Persons to the Issuer.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VPC Impact Acquisition Holdings Sponsor, LLC 07/17/2023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Sam Tuttleman, Attorney-in-Fact for Richard N. Levy 07/17/2023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rFonts w:ascii="Times New Roman;serif" w:hAnsi="Times New Roman;serif"/>
          <w:b w:val="false"/>
          <w:sz w:val="20"/>
        </w:rPr>
      </w:pPr>
      <w:bookmarkStart w:id="2" w:name="bkkt-ex99_1.htm"/>
      <w:bookmarkStart w:id="3" w:name="ksbkktex99_1"/>
      <w:bookmarkEnd w:id="2"/>
      <w:bookmarkEnd w:id="3"/>
      <w:r>
        <w:rPr>
          <w:rFonts w:ascii="Times New Roman;serif" w:hAnsi="Times New Roman;serif"/>
          <w:b w:val="false"/>
          <w:sz w:val="20"/>
        </w:rPr>
        <w:t>Exhibit 99.1</w:t>
      </w:r>
      <w:r>
        <w:br w:type="page"/>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Joint Filer Information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of Joint Filer: VPC Impact Acquisition Holdings Sponsor, LLC</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Address of Joint Filer: c/o Victory Park Capital Advisors, LLC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150 North Riverside Plaza, Suite 5200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Chicago, Illinois 60606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Relationship of Joint Filer to Issuer: Director </w:t>
      </w:r>
      <w:r>
        <w:rPr>
          <w:rFonts w:ascii="Times New Roman;serif" w:hAnsi="Times New Roman;serif"/>
          <w:b/>
          <w:sz w:val="20"/>
        </w:rPr>
        <w:t>(See Remarks)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Issuer Name and Ticker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or Trading Symbol: Bakkt Holdings, Inc. [BKKT]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of Event Requiring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(Month/Day/Year): 07/17/2023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Name of Joint Filer: Richard N. Levy</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Address of Joint Filer: c/o Victory Park Capital Advisors, LLC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150 North Riverside Plaza, Suite 5200</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Chicago, Illinois 60606</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Relationship of Joint Filer to Issuer: Director</w:t>
      </w:r>
      <w:r>
        <w:rPr>
          <w:rFonts w:ascii="Times New Roman" w:hAnsi="Times New Roman"/>
          <w:sz w:val="20"/>
        </w:rPr>
        <w:t xml:space="preserve"> </w:t>
      </w:r>
      <w:r>
        <w:rPr>
          <w:rFonts w:ascii="Times New Roman;serif" w:hAnsi="Times New Roman;serif"/>
          <w:b/>
          <w:sz w:val="20"/>
        </w:rPr>
        <w:t>(See Remarks)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Issuer Name and Ticker</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or Trading Symbol: Bakkt Holdings, Inc. [BKKT]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of Event Requiring Statement: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(Month/Day/Year): 07/17/2023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5041"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hyperlink" Target="http://www.sec.gov/cgi-bin/browse-edgar?action=getcompany&amp;CIK=0001825041" TargetMode="External"/><Relationship Id="rId6" Type="http://schemas.openxmlformats.org/officeDocument/2006/relationships/hyperlink" Target="http://www.sec.gov/cgi-bin/browse-edgar?action=getcompany&amp;CIK=0001413810"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993</Words>
  <Characters>5491</Characters>
  <CharactersWithSpaces>6401</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