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00" w:type="dxa"/>
            <w:vAlign w:val="bottom"/>
            <w:gridSpan w:val="3"/>
            <w:vMerge w:val="restart"/>
          </w:tcPr>
          <w:p>
            <w:pPr>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Michael Gavin Constantine</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Bakkt Holdings,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Arial" w:cs="Arial" w:eastAsia="Arial" w:hAnsi="Arial"/>
                <w:sz w:val="17"/>
                <w:szCs w:val="17"/>
                <w:color w:val="0000FF"/>
              </w:rPr>
              <w:t>C/O BAKKT HOLDINGS, INC.</w:t>
            </w:r>
          </w:p>
        </w:tc>
        <w:tc>
          <w:tcPr>
            <w:tcW w:w="124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Arial" w:cs="Arial" w:eastAsia="Arial" w:hAnsi="Arial"/>
                <w:sz w:val="17"/>
                <w:szCs w:val="17"/>
                <w:color w:val="0000FF"/>
              </w:rPr>
              <w:t>01/25/2022</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925"/>
        <w:spacing w:after="0"/>
        <w:rPr>
          <w:sz w:val="20"/>
          <w:szCs w:val="20"/>
          <w:color w:val="auto"/>
        </w:rPr>
      </w:pPr>
      <w:r>
        <w:rPr>
          <w:rFonts w:ascii="Arial" w:cs="Arial" w:eastAsia="Arial" w:hAnsi="Arial"/>
          <w:sz w:val="17"/>
          <w:szCs w:val="17"/>
          <w:color w:val="0000FF"/>
        </w:rPr>
        <w:t>CEO and President</w:t>
      </w:r>
    </w:p>
    <w:p>
      <w:pPr>
        <w:spacing w:after="0" w:line="42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ALPHARETTA GA</w:t>
            </w:r>
          </w:p>
        </w:tc>
        <w:tc>
          <w:tcPr>
            <w:tcW w:w="1600" w:type="dxa"/>
            <w:vAlign w:val="bottom"/>
          </w:tcPr>
          <w:p>
            <w:pPr>
              <w:ind w:left="400"/>
              <w:spacing w:after="0"/>
              <w:rPr>
                <w:sz w:val="20"/>
                <w:szCs w:val="20"/>
                <w:color w:val="auto"/>
              </w:rPr>
            </w:pPr>
            <w:r>
              <w:rPr>
                <w:rFonts w:ascii="Arial" w:cs="Arial" w:eastAsia="Arial" w:hAnsi="Arial"/>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01/21/2022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1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2,082,000</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2,776,000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("RSUs"). Each RSU represents a contingent right to receive one share of the Issuer's Class A Common Stock. The RSUs shall vest in three equal annual installments on the first three anniversaries of January 21, 2022, provided that the Reporting Person continues to be employed by the Issuer as of each vest date.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2,776,000 shares of Class A Common Stock subject to RSUs that remain subject to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Gavin</w:t>
      </w:r>
      <w:r>
        <w:rPr>
          <w:sz w:val="20"/>
          <w:szCs w:val="20"/>
          <w:color w:val="auto"/>
        </w:rPr>
        <w:tab/>
      </w:r>
      <w:r>
        <w:rPr>
          <w:rFonts w:ascii="Arial" w:cs="Arial" w:eastAsia="Arial" w:hAnsi="Arial"/>
          <w:sz w:val="15"/>
          <w:szCs w:val="15"/>
          <w:color w:val="0000FF"/>
        </w:rPr>
        <w:t>01/25/2022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Constantine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13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1512"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2022-01-25T16:22:21Z</dcterms:created>
  <dcterms:modified xsi:type="dcterms:W3CDTF">2022-01-25T16:22:21Z</dcterms:modified>
</cp:coreProperties>
</file>