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36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Lewis Michael Leroy</w:t>
              </w:r>
            </w:hyperlink>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Bakkt Holdings,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BKKT</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36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60" w:type="dxa"/>
            <w:vAlign w:val="bottom"/>
            <w:tcBorders>
              <w:top w:val="single" w:sz="8" w:color="0000EE"/>
            </w:tcBorders>
          </w:tcPr>
          <w:p>
            <w:pPr>
              <w:spacing w:after="0"/>
              <w:rPr>
                <w:sz w:val="5"/>
                <w:szCs w:val="5"/>
                <w:color w:val="auto"/>
              </w:rPr>
            </w:pPr>
          </w:p>
        </w:tc>
        <w:tc>
          <w:tcPr>
            <w:tcW w:w="1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1060" w:type="dxa"/>
            <w:vAlign w:val="bottom"/>
            <w:tcBorders>
              <w:top w:val="single" w:sz="8" w:color="0000EE"/>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12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80" w:type="dxa"/>
            <w:vAlign w:val="bottom"/>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360" w:type="dxa"/>
            <w:vAlign w:val="bottom"/>
            <w:gridSpan w:val="3"/>
            <w:vMerge w:val="restart"/>
          </w:tcPr>
          <w:p>
            <w:pPr>
              <w:spacing w:after="0"/>
              <w:rPr>
                <w:sz w:val="20"/>
                <w:szCs w:val="20"/>
                <w:color w:val="auto"/>
              </w:rPr>
            </w:pPr>
            <w:r>
              <w:rPr>
                <w:rFonts w:ascii="Arial" w:cs="Arial" w:eastAsia="Arial" w:hAnsi="Arial"/>
                <w:sz w:val="17"/>
                <w:szCs w:val="17"/>
                <w:color w:val="0000FF"/>
              </w:rPr>
              <w:t>C/O BAKKT HOLDINGS, INC.</w:t>
            </w:r>
          </w:p>
        </w:tc>
        <w:tc>
          <w:tcPr>
            <w:tcW w:w="1280" w:type="dxa"/>
            <w:vAlign w:val="bottom"/>
          </w:tcPr>
          <w:p>
            <w:pPr>
              <w:spacing w:after="0"/>
              <w:rPr>
                <w:sz w:val="19"/>
                <w:szCs w:val="19"/>
                <w:color w:val="auto"/>
              </w:rPr>
            </w:pPr>
          </w:p>
        </w:tc>
        <w:tc>
          <w:tcPr>
            <w:tcW w:w="1920" w:type="dxa"/>
            <w:vAlign w:val="bottom"/>
            <w:gridSpan w:val="3"/>
          </w:tcPr>
          <w:p>
            <w:pPr>
              <w:ind w:left="160"/>
              <w:spacing w:after="0"/>
              <w:rPr>
                <w:sz w:val="20"/>
                <w:szCs w:val="20"/>
                <w:color w:val="auto"/>
              </w:rPr>
            </w:pPr>
            <w:r>
              <w:rPr>
                <w:rFonts w:ascii="Arial" w:cs="Arial" w:eastAsia="Arial" w:hAnsi="Arial"/>
                <w:sz w:val="17"/>
                <w:szCs w:val="17"/>
                <w:color w:val="0000FF"/>
              </w:rPr>
              <w:t>01/21/2022</w:t>
            </w: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2360" w:type="dxa"/>
            <w:vAlign w:val="bottom"/>
            <w:gridSpan w:val="3"/>
            <w:vMerge w:val="continue"/>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9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10000 AVALON BOULEVARD, SUITE 1000</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485"/>
        <w:spacing w:after="0"/>
        <w:rPr>
          <w:sz w:val="20"/>
          <w:szCs w:val="20"/>
          <w:color w:val="auto"/>
        </w:rPr>
      </w:pPr>
      <w:r>
        <w:rPr>
          <w:rFonts w:ascii="Arial" w:cs="Arial" w:eastAsia="Arial" w:hAnsi="Arial"/>
          <w:sz w:val="17"/>
          <w:szCs w:val="17"/>
          <w:color w:val="0000FF"/>
        </w:rPr>
        <w:t>EVP Engineering &amp; Operations</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80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20" w:type="dxa"/>
            <w:vAlign w:val="bottom"/>
            <w:gridSpan w:val="7"/>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vMerge w:val="restart"/>
          </w:tcPr>
          <w:p>
            <w:pPr>
              <w:spacing w:after="0"/>
              <w:rPr>
                <w:sz w:val="20"/>
                <w:szCs w:val="20"/>
                <w:color w:val="auto"/>
              </w:rPr>
            </w:pPr>
            <w:r>
              <w:rPr>
                <w:rFonts w:ascii="Arial" w:cs="Arial" w:eastAsia="Arial" w:hAnsi="Arial"/>
                <w:sz w:val="17"/>
                <w:szCs w:val="17"/>
                <w:color w:val="0000FF"/>
              </w:rPr>
              <w:t>ALPHARETTA GA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30009</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3"/>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6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01/21/2022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85"/>
              </w:rPr>
              <w:t>200,000</w:t>
            </w:r>
            <w:r>
              <w:rPr>
                <w:rFonts w:ascii="Arial" w:cs="Arial" w:eastAsia="Arial" w:hAnsi="Arial"/>
                <w:sz w:val="22"/>
                <w:szCs w:val="22"/>
                <w:color w:val="008000"/>
                <w:w w:val="85"/>
                <w:vertAlign w:val="superscript"/>
              </w:rPr>
              <w:t>(1)</w:t>
            </w:r>
          </w:p>
        </w:tc>
        <w:tc>
          <w:tcPr>
            <w:tcW w:w="6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ind w:right="55"/>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266,667</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4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are Restricted Stock Units ("RSUs"). Each RSU represents a contingent right to receive one share of the Issuer's Class A Common Stock. The RSUs shall vest in three equal annual installments on the first three anniversaries of January 21, 2022, provided that the Reporting Person continues to be employed by the Issuer as of each vest date.</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266,667 shares of Class A Common Stock subject to RSU awards that remain subject to vesting.</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23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23925"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Michael</w:t>
      </w:r>
      <w:r>
        <w:rPr>
          <w:sz w:val="20"/>
          <w:szCs w:val="20"/>
          <w:color w:val="auto"/>
        </w:rPr>
        <w:tab/>
      </w:r>
      <w:r>
        <w:rPr>
          <w:rFonts w:ascii="Arial" w:cs="Arial" w:eastAsia="Arial" w:hAnsi="Arial"/>
          <w:sz w:val="15"/>
          <w:szCs w:val="15"/>
          <w:color w:val="0000FF"/>
        </w:rPr>
        <w:t>01/25/2022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Leroy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588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58800"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3514"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2022-01-25T16:19:32Z</dcterms:created>
  <dcterms:modified xsi:type="dcterms:W3CDTF">2022-01-25T16:19:32Z</dcterms:modified>
</cp:coreProperties>
</file>