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12/23/2024</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30009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362</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39,637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December 21, 2024, the issuer withheld Class A Common Stock that would otherwise have been issued to the reporting person to satisfy such person's tax withholding obligations. The number of shares withheld was determined based on the closing price per share of Class A Common Stock on December 20,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32,666 shares of Class A Common Stock subject to RSUs and performance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12/26/2024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2024-12-26T17:38:08Z</dcterms:created>
  <dcterms:modified xsi:type="dcterms:W3CDTF">2024-12-26T17:38:08Z</dcterms:modified>
</cp:coreProperties>
</file>