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December 15, 2021)</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333-261034</w:t>
      </w:r>
    </w:p>
    <w:p>
      <w:pPr>
        <w:spacing w:after="0" w:line="200" w:lineRule="exact"/>
        <w:rPr>
          <w:sz w:val="24"/>
          <w:szCs w:val="24"/>
          <w:color w:val="auto"/>
        </w:rPr>
      </w:pPr>
    </w:p>
    <w:p>
      <w:pPr>
        <w:sectPr>
          <w:pgSz w:w="11900" w:h="16838" w:orient="portrait"/>
          <w:cols w:equalWidth="0" w:num="2">
            <w:col w:w="7800" w:space="720"/>
            <w:col w:w="2500"/>
          </w:cols>
          <w:pgMar w:left="440" w:top="229" w:right="439" w:bottom="1440" w:gutter="0" w:footer="0" w:header="0"/>
        </w:sectPr>
      </w:pP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190,726,638 Shares of Class A Common Stock Issuable Upon the Exchange of Paired Interests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3,967,362 shares of Class A Common Stock Issued Upon the Exchange of the Private Placement Warrants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32,500,000 Shares of Class A Common Stock issued in the PIPE Financing</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5,184,300 Shares of Class A Common Stock Issued in Respect of Founder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160020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both"/>
        <w:ind w:right="80" w:firstLine="991"/>
        <w:spacing w:after="0" w:line="287"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December 15, 2021 (as supplemented from time to time, the “Prospectus”), with the information contained in the Current Report on Form 8-K, filed with the Securities and Exchange Commission (“SEC”) on December 22, 2021 (the “Form 8-K”), other than the information that was furnished and not filed with the SEC.</w:t>
      </w:r>
    </w:p>
    <w:p>
      <w:pPr>
        <w:spacing w:after="0" w:line="2" w:lineRule="exact"/>
        <w:rPr>
          <w:sz w:val="24"/>
          <w:szCs w:val="24"/>
          <w:color w:val="auto"/>
        </w:rPr>
      </w:pPr>
    </w:p>
    <w:p>
      <w:pPr>
        <w:ind w:right="80"/>
        <w:spacing w:after="0" w:line="269" w:lineRule="auto"/>
        <w:rPr>
          <w:sz w:val="20"/>
          <w:szCs w:val="20"/>
          <w:color w:val="auto"/>
        </w:rPr>
      </w:pPr>
      <w:r>
        <w:rPr>
          <w:rFonts w:ascii="Arial" w:cs="Arial" w:eastAsia="Arial" w:hAnsi="Arial"/>
          <w:sz w:val="17"/>
          <w:szCs w:val="17"/>
          <w:color w:val="auto"/>
        </w:rPr>
        <w:t>Accordingly, we have attached the Form 8-K to this prospectus supplement. The Prospectus relates to the issuance by us, and the resale by the Selling Securityholders, of up to 190,726,638 shares of Class A common stock, par value $0.0001 per share (“Class A Common Stock”), issuable upon the exchange of an equal number of Paired Interests. The Prospectus also relates to the resale by the Selling Securityholders of (i) 32,500,000 shares of Class A Common Stock issued in the PIPE Financing; (ii) 5,184,300 shares of Class A Common Stock issued to VPC Impact Acquisition Holdings Sponsor, LLC (the “Sponsor”) and certain of its affiliates that relate to securities acquired by them prior to the initial public offering; and (iii) 3,967,362 shares of Class A Common Stock issued to the Sponsor upon the exercise of the Private Placement Warrants. Unless otherwise defined, capitalized terms have the meanings ascribed to them under the heading “Explanatory Note” in the Prospectus.</w:t>
      </w:r>
    </w:p>
    <w:p>
      <w:pPr>
        <w:spacing w:after="0" w:line="180" w:lineRule="exact"/>
        <w:rPr>
          <w:sz w:val="24"/>
          <w:szCs w:val="24"/>
          <w:color w:val="auto"/>
        </w:rPr>
      </w:pPr>
    </w:p>
    <w:p>
      <w:pPr>
        <w:ind w:right="100" w:firstLine="991"/>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40" w:firstLine="991"/>
        <w:spacing w:after="0" w:line="259" w:lineRule="auto"/>
        <w:rPr>
          <w:sz w:val="20"/>
          <w:szCs w:val="20"/>
          <w:color w:val="auto"/>
        </w:rPr>
      </w:pPr>
      <w:r>
        <w:rPr>
          <w:rFonts w:ascii="Arial" w:cs="Arial" w:eastAsia="Arial" w:hAnsi="Arial"/>
          <w:sz w:val="18"/>
          <w:szCs w:val="18"/>
          <w:color w:val="auto"/>
        </w:rPr>
        <w:t>Our Class A Common Stock is listed on The New York Stock Exchange (“NYSE”) under the symbol “BKKT” and our warrants to purchase Class A Common Stock (the “Warrants”) are listed on NYSE under the symbol “BKKT WS.” On December 20, 2021, the last quoted sale price for our Class A Common Stock as reported on NYSE was $9.04 per share and the last quoted sale price for our Warrants as reported on NYSE was $3.01 per warrant.</w:t>
      </w:r>
    </w:p>
    <w:p>
      <w:pPr>
        <w:spacing w:after="0" w:line="187" w:lineRule="exact"/>
        <w:rPr>
          <w:sz w:val="24"/>
          <w:szCs w:val="24"/>
          <w:color w:val="auto"/>
        </w:rPr>
      </w:pPr>
    </w:p>
    <w:p>
      <w:pPr>
        <w:ind w:right="420" w:firstLine="991"/>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166" w:lineRule="exact"/>
        <w:rPr>
          <w:sz w:val="24"/>
          <w:szCs w:val="24"/>
          <w:color w:val="auto"/>
        </w:rPr>
      </w:pPr>
    </w:p>
    <w:p>
      <w:pPr>
        <w:ind w:right="160" w:firstLine="991"/>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Before buying any securities, you should carefully read the discussion of the risks of investing in our securities in “Risk Factors” of the Prospectus.</w:t>
      </w:r>
    </w:p>
    <w:p>
      <w:pPr>
        <w:spacing w:after="0" w:line="162" w:lineRule="exact"/>
        <w:rPr>
          <w:sz w:val="24"/>
          <w:szCs w:val="24"/>
          <w:color w:val="auto"/>
        </w:rPr>
      </w:pPr>
    </w:p>
    <w:p>
      <w:pPr>
        <w:ind w:right="380" w:firstLine="991"/>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the Prospectus or any prospectus supplement or amendment thereto. We have not authorized anyone to provide you with different information.</w:t>
      </w:r>
    </w:p>
    <w:p>
      <w:pPr>
        <w:spacing w:after="0" w:line="162" w:lineRule="exact"/>
        <w:rPr>
          <w:sz w:val="24"/>
          <w:szCs w:val="24"/>
          <w:color w:val="auto"/>
        </w:rPr>
      </w:pPr>
    </w:p>
    <w:p>
      <w:pPr>
        <w:ind w:right="580" w:firstLine="991"/>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date of this prospectus supplement is December 22, 2021</w:t>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0"/>
          <w:szCs w:val="20"/>
          <w:color w:val="auto"/>
        </w:rPr>
      </w:pPr>
    </w:p>
    <w:p>
      <w:pPr>
        <w:sectPr>
          <w:pgSz w:w="11900" w:h="16838" w:orient="portrait"/>
          <w:cols w:equalWidth="0" w:num="3">
            <w:col w:w="4504" w:space="720"/>
            <w:col w:w="2880" w:space="720"/>
            <w:col w:w="2200"/>
          </w:cols>
          <w:pgMar w:left="436" w:top="409" w:right="439" w:bottom="1440" w:gutter="0" w:footer="0" w:header="0"/>
          <w:type w:val="continuous"/>
        </w:sectPr>
      </w:pPr>
    </w:p>
    <w:p>
      <w:pPr>
        <w:spacing w:after="0" w:line="12" w:lineRule="exact"/>
        <w:rPr>
          <w:sz w:val="20"/>
          <w:szCs w:val="20"/>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0"/>
          <w:szCs w:val="20"/>
          <w:color w:val="auto"/>
        </w:rPr>
      </w:pPr>
    </w:p>
    <w:p>
      <w:pPr>
        <w:sectPr>
          <w:pgSz w:w="11900" w:h="16838" w:orient="portrait"/>
          <w:cols w:equalWidth="0" w:num="3">
            <w:col w:w="4484" w:space="720"/>
            <w:col w:w="2760" w:space="720"/>
            <w:col w:w="2340"/>
          </w:cols>
          <w:pgMar w:left="436" w:top="409" w:right="439" w:bottom="1440" w:gutter="0" w:footer="0" w:header="0"/>
          <w:type w:val="continuous"/>
        </w:sectPr>
      </w:pPr>
    </w:p>
    <w:p>
      <w:pPr>
        <w:spacing w:after="0" w:line="5" w:lineRule="exact"/>
        <w:rPr>
          <w:sz w:val="20"/>
          <w:szCs w:val="20"/>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0"/>
          <w:szCs w:val="20"/>
          <w:color w:val="auto"/>
        </w:rPr>
      </w:pPr>
    </w:p>
    <w:p>
      <w:pPr>
        <w:sectPr>
          <w:pgSz w:w="11900" w:h="16838" w:orient="portrait"/>
          <w:cols w:equalWidth="0" w:num="2">
            <w:col w:w="7404" w:space="720"/>
            <w:col w:w="2900"/>
          </w:cols>
          <w:pgMar w:left="436" w:top="409"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0"/>
          <w:szCs w:val="20"/>
          <w:color w:val="auto"/>
        </w:rPr>
      </w:pPr>
    </w:p>
    <w:p>
      <w:pPr>
        <w:sectPr>
          <w:pgSz w:w="11900" w:h="16838" w:orient="portrait"/>
          <w:cols w:equalWidth="0" w:num="2">
            <w:col w:w="7284" w:space="720"/>
            <w:col w:w="3020"/>
          </w:cols>
          <w:pgMar w:left="436" w:top="40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under Item 5.02 of this current report on Form 8-K is incorporated herein by reference.</w:t>
      </w:r>
    </w:p>
    <w:p>
      <w:pPr>
        <w:spacing w:after="0" w:line="370" w:lineRule="exact"/>
        <w:rPr>
          <w:sz w:val="20"/>
          <w:szCs w:val="20"/>
          <w:color w:val="auto"/>
        </w:rPr>
      </w:pPr>
    </w:p>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Adam White is departing as President of Bakkt Holdings, Inc. (the “Company”), effective as of December 31, 2021 (the “Separation Date”). Mr. White intends to pursue interests unrelated to the Company. However, following his separation, Mr. White will be available to the Company for strategic advice as needed.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Chief Executive Officer, Gavin Michael, will assume the additional title of President following Mr. White’s separation.</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connection with Mr. White’s departure, Bakkt, LLC, a subsidiary of the Company (“Bakkt LLC”), (1) terminated its Letter Agreement with Mr. White, and (2) entered into a separation agreement and general release with Mr. White (the “Separation Agreement”), pursuant to which 2,744,373 paired interests, comprised of 2,744,373 common units of Bakkt Opco Holdings, LLC and 2,744,373 shares of Class V common stock of the Company (“Paired Interests”), were deemed vested as of October 15, 2021. Under the Separation Agreement, the remainder of Paired Interests issued to Mr. White will be forfeited as of the Separation Date. The Separation Agreement also provides for, among other standard provisions, (i) a general release of claims against the Company, its affiliates, assets and representatives, and (ii) an obligation to cooperate with the Company in transitioning Mr. White’s duties and responsibilities. The foregoing description is qualified in its entirety by reference to the Separation Agreement, which is filed as Exhibit 10.1 to this Current Report on Form 8-K.</w:t>
      </w:r>
    </w:p>
    <w:p>
      <w:pPr>
        <w:spacing w:after="0" w:line="3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32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21">
        <w:r>
          <w:rPr>
            <w:rFonts w:ascii="Arial" w:cs="Arial" w:eastAsia="Arial" w:hAnsi="Arial"/>
            <w:sz w:val="16"/>
            <w:szCs w:val="16"/>
            <w:u w:val="single" w:color="auto"/>
            <w:color w:val="0000EE"/>
          </w:rPr>
          <w:t>Separation Agreement and General Release, dated as of December 20, 2021, between Adam White and Bakkt, LLC</w:t>
        </w:r>
      </w:hyperlink>
    </w:p>
    <w:p>
      <w:pPr>
        <w:spacing w:after="0" w:line="117"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0"/>
          </w:cols>
          <w:pgMar w:left="440" w:top="270" w:right="47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 and Secretary</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1" Type="http://schemas.openxmlformats.org/officeDocument/2006/relationships/hyperlink" Target="http://www.sec.gov/Archives/edgar/data/1820302/000119312521364937/d2539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2021-12-22T16:16:33Z</dcterms:created>
  <dcterms:modified xsi:type="dcterms:W3CDTF">2021-12-22T16:16:33Z</dcterms:modified>
</cp:coreProperties>
</file>