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992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237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D'Annunzio Marc</w:t>
              </w:r>
            </w:hyperlink>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Bakkt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360" w:type="dxa"/>
            <w:vAlign w:val="bottom"/>
            <w:gridSpan w:val="4"/>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Borders>
              <w:top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BAKKT HOLDINGS, INC.</w:t>
            </w:r>
          </w:p>
        </w:tc>
        <w:tc>
          <w:tcPr>
            <w:tcW w:w="1300" w:type="dxa"/>
            <w:vAlign w:val="bottom"/>
          </w:tcPr>
          <w:p>
            <w:pPr>
              <w:spacing w:after="0"/>
              <w:rPr>
                <w:sz w:val="19"/>
                <w:szCs w:val="19"/>
                <w:color w:val="auto"/>
              </w:rPr>
            </w:pPr>
          </w:p>
        </w:tc>
        <w:tc>
          <w:tcPr>
            <w:tcW w:w="188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04/28/2025</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360" w:type="dxa"/>
            <w:vAlign w:val="bottom"/>
            <w:gridSpan w:val="4"/>
            <w:vMerge w:val="continue"/>
          </w:tcPr>
          <w:p>
            <w:pPr>
              <w:spacing w:after="0"/>
              <w:rPr>
                <w:sz w:val="7"/>
                <w:szCs w:val="7"/>
                <w:color w:val="auto"/>
              </w:rPr>
            </w:pPr>
          </w:p>
        </w:tc>
        <w:tc>
          <w:tcPr>
            <w:tcW w:w="1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10000 AVALON BOULEVARD, SUITE 1000</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585"/>
        <w:spacing w:after="0"/>
        <w:rPr>
          <w:sz w:val="20"/>
          <w:szCs w:val="20"/>
          <w:color w:val="auto"/>
        </w:rPr>
      </w:pPr>
      <w:r>
        <w:rPr>
          <w:rFonts w:ascii="Times New Roman" w:cs="Times New Roman" w:eastAsia="Times New Roman" w:hAnsi="Times New Roman"/>
          <w:sz w:val="17"/>
          <w:szCs w:val="17"/>
          <w:color w:val="0000FF"/>
        </w:rPr>
        <w:t>General Counsel &amp; Secretary</w:t>
      </w:r>
    </w:p>
    <w:p>
      <w:pPr>
        <w:spacing w:after="0" w:line="402" w:lineRule="exact"/>
        <w:rPr>
          <w:sz w:val="20"/>
          <w:szCs w:val="20"/>
          <w:color w:val="auto"/>
        </w:rPr>
      </w:pPr>
    </w:p>
    <w:p>
      <w:pPr>
        <w:sectPr>
          <w:pgSz w:w="11900" w:h="16838" w:orient="portrait"/>
          <w:cols w:equalWidth="0" w:num="2">
            <w:col w:w="7680" w:space="55"/>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9"/>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ALPHARETTA  GA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30009</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3320" w:type="dxa"/>
            <w:vAlign w:val="bottom"/>
            <w:tcBorders>
              <w:bottom w:val="single" w:sz="8" w:color="2C2C2C"/>
            </w:tcBorders>
            <w:gridSpan w:val="8"/>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04/28/2025</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87"/>
              </w:rPr>
              <w:t>3,501</w:t>
            </w:r>
            <w:r>
              <w:rPr>
                <w:rFonts w:ascii="Times New Roman" w:cs="Times New Roman" w:eastAsia="Times New Roman" w:hAnsi="Times New Roman"/>
                <w:sz w:val="21"/>
                <w:szCs w:val="21"/>
                <w:color w:val="008000"/>
                <w:w w:val="87"/>
                <w:vertAlign w:val="superscript"/>
              </w:rPr>
              <w:t>(1)</w:t>
            </w:r>
          </w:p>
        </w:tc>
        <w:tc>
          <w:tcPr>
            <w:tcW w:w="58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8.93</w:t>
            </w:r>
            <w:r>
              <w:rPr>
                <w:rFonts w:ascii="Times New Roman" w:cs="Times New Roman" w:eastAsia="Times New Roman" w:hAnsi="Times New Roman"/>
                <w:sz w:val="21"/>
                <w:szCs w:val="21"/>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79,807</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5"/>
          </w:tcPr>
          <w:p>
            <w:pPr>
              <w:jc w:val="center"/>
              <w:ind w:left="81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0" w:type="dxa"/>
            <w:vAlign w:val="bottom"/>
            <w:gridSpan w:val="12"/>
          </w:tcPr>
          <w:p>
            <w:pPr>
              <w:jc w:val="center"/>
              <w:ind w:left="55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15"/>
                <w:szCs w:val="15"/>
                <w:color w:val="auto"/>
              </w:rPr>
            </w:pPr>
          </w:p>
        </w:tc>
        <w:tc>
          <w:tcPr>
            <w:tcW w:w="58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48,188</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Opco</w:t>
            </w:r>
          </w:p>
        </w:tc>
        <w:tc>
          <w:tcPr>
            <w:tcW w:w="78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68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48,188</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("RSUs") on April 22, 2025, the issuer withheld Class A Common Stock that would otherwise have been issued to the reporting person to satisfy such person's tax withholding obligations. The number of shares withheld was determined based on the closing price per share of Class A Common Stock on April 22, 2025.</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51,976 shares of Class A Common Stock subject to RSUs and PSUs that remain subject to vesting.</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15" w:lineRule="exact"/>
        <w:rPr>
          <w:rFonts w:ascii="Times New Roman" w:cs="Times New Roman" w:eastAsia="Times New Roman" w:hAnsi="Times New Roman"/>
          <w:sz w:val="13"/>
          <w:szCs w:val="13"/>
          <w:color w:val="008000"/>
        </w:rPr>
      </w:pPr>
    </w:p>
    <w:p>
      <w:pPr>
        <w:ind w:left="40" w:right="4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9"/>
              </w:rPr>
              <w:t>/s/ Marc D'Annunzio</w:t>
            </w:r>
          </w:p>
        </w:tc>
        <w:tc>
          <w:tcPr>
            <w:tcW w:w="7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04/30/2025</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1559"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2025-04-30T17:25:47Z</dcterms:created>
  <dcterms:modified xsi:type="dcterms:W3CDTF">2025-04-30T17:25:47Z</dcterms:modified>
</cp:coreProperties>
</file>