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15,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 Amanda Kim, Senior Staff Accountant</w:t>
      </w:r>
    </w:p>
    <w:p>
      <w:pPr>
        <w:spacing w:after="0" w:line="2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Stephen Krikorian, Accounting Branch Chief</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Matthew Crispino, Staff Attorney</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Jan Woo, Legal Branch Chief</w:t>
      </w:r>
    </w:p>
    <w:p>
      <w:pPr>
        <w:spacing w:after="0" w:line="234"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VPC Impact Acquisition Holdings</w:t>
      </w:r>
    </w:p>
    <w:p>
      <w:pPr>
        <w:spacing w:after="0" w:line="27"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Amendment No. 4 to Registration Statement on Form S-4</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Filed September 3, 2021</w:t>
      </w:r>
    </w:p>
    <w:p>
      <w:pPr>
        <w:spacing w:after="0" w:line="9"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File No. 333-254935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0"/>
        <w:spacing w:after="0" w:line="296" w:lineRule="auto"/>
        <w:rPr>
          <w:sz w:val="20"/>
          <w:szCs w:val="20"/>
          <w:color w:val="auto"/>
        </w:rPr>
      </w:pPr>
      <w:r>
        <w:rPr>
          <w:rFonts w:ascii="Arial" w:cs="Arial" w:eastAsia="Arial" w:hAnsi="Arial"/>
          <w:sz w:val="16"/>
          <w:szCs w:val="16"/>
          <w:color w:val="auto"/>
        </w:rPr>
        <w:t>On behalf of our client, VPC Impact Acquisition Holdings, a Cayman Islands exempted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writing to provide the Company’s response to the comment of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Division of Corporation Finance of the United States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its letter dated September 15, 2021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with respect to the above-referenced registration statement on Form S-4, initially filed on March 31, 2021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as well as update some of the Company’s disclosures. We are concurrently submitting via EDGAR this letter and Amendment No. 5 to the Registration Statement (the “</w:t>
      </w:r>
      <w:r>
        <w:rPr>
          <w:rFonts w:ascii="Arial" w:cs="Arial" w:eastAsia="Arial" w:hAnsi="Arial"/>
          <w:sz w:val="16"/>
          <w:szCs w:val="16"/>
          <w:b w:val="1"/>
          <w:bCs w:val="1"/>
          <w:i w:val="1"/>
          <w:iCs w:val="1"/>
          <w:color w:val="auto"/>
        </w:rPr>
        <w:t>Amended Registration Statement</w:t>
      </w:r>
      <w:r>
        <w:rPr>
          <w:rFonts w:ascii="Arial" w:cs="Arial" w:eastAsia="Arial" w:hAnsi="Arial"/>
          <w:sz w:val="16"/>
          <w:szCs w:val="16"/>
          <w:color w:val="auto"/>
        </w:rPr>
        <w:t>”).</w:t>
      </w:r>
    </w:p>
    <w:p>
      <w:pPr>
        <w:spacing w:after="0" w:line="161" w:lineRule="exact"/>
        <w:rPr>
          <w:sz w:val="24"/>
          <w:szCs w:val="24"/>
          <w:color w:val="auto"/>
        </w:rPr>
      </w:pPr>
    </w:p>
    <w:p>
      <w:pPr>
        <w:ind w:left="440"/>
        <w:spacing w:after="0"/>
        <w:rPr>
          <w:sz w:val="20"/>
          <w:szCs w:val="20"/>
          <w:color w:val="auto"/>
        </w:rPr>
      </w:pPr>
      <w:r>
        <w:rPr>
          <w:rFonts w:ascii="Arial" w:cs="Arial" w:eastAsia="Arial" w:hAnsi="Arial"/>
          <w:sz w:val="17"/>
          <w:szCs w:val="17"/>
          <w:color w:val="auto"/>
        </w:rPr>
        <w:t>For ease of reference, the comment contained in the Comment Letter is printed below in bold and is followed by the Company’s response.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set forth in the Amended Registration Statement.</w:t>
      </w:r>
    </w:p>
    <w:p>
      <w:pPr>
        <w:sectPr>
          <w:pgSz w:w="11900" w:h="16838" w:orient="portrait"/>
          <w:cols w:equalWidth="0" w:num="1">
            <w:col w:w="10940"/>
          </w:cols>
          <w:pgMar w:left="440" w:top="233"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ind w:left="4"/>
        <w:spacing w:after="0"/>
        <w:rPr>
          <w:sz w:val="20"/>
          <w:szCs w:val="20"/>
          <w:color w:val="auto"/>
        </w:rPr>
      </w:pPr>
      <w:r>
        <w:rPr>
          <w:rFonts w:ascii="Arial" w:cs="Arial" w:eastAsia="Arial" w:hAnsi="Arial"/>
          <w:sz w:val="14"/>
          <w:szCs w:val="14"/>
          <w:color w:val="auto"/>
        </w:rPr>
        <w:t>September 15, 2021</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Amendment No. 4 to Form S-4</w:t>
      </w:r>
    </w:p>
    <w:p>
      <w:pPr>
        <w:spacing w:after="0" w:line="131" w:lineRule="exact"/>
        <w:rPr>
          <w:sz w:val="20"/>
          <w:szCs w:val="20"/>
          <w:color w:val="auto"/>
        </w:rPr>
      </w:pPr>
    </w:p>
    <w:p>
      <w:pPr>
        <w:ind w:left="424" w:hanging="424"/>
        <w:spacing w:after="0" w:line="281" w:lineRule="auto"/>
        <w:tabs>
          <w:tab w:leader="none" w:pos="424"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6. Because Bakkt’s business will be the business of VPC Impact Acquisition Holdings following the business combination, investors voting on the business combination should have access to material information about Bakkt, including certain material contracts such as related party agreements, in order to make an informed investment decision. Accordingly, please file the Triparty Agreement as an exhibit to the registration statement.</w:t>
      </w:r>
    </w:p>
    <w:p>
      <w:pPr>
        <w:spacing w:after="0" w:line="168"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response to the Staff’s comment, we have filed the Triparty Agreement, including the amendments thereto, as Exhibit 10.12 to the Amended Registration Statement.</w:t>
      </w:r>
    </w:p>
    <w:p>
      <w:pPr>
        <w:spacing w:after="0" w:line="17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024"/>
          </w:cols>
          <w:pgMar w:left="436" w:top="269" w:right="439"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rPr>
          <w:sz w:val="20"/>
          <w:szCs w:val="20"/>
          <w:color w:val="auto"/>
        </w:rPr>
      </w:pPr>
      <w:r>
        <w:rPr>
          <w:rFonts w:ascii="Arial" w:cs="Arial" w:eastAsia="Arial" w:hAnsi="Arial"/>
          <w:sz w:val="14"/>
          <w:szCs w:val="14"/>
          <w:color w:val="auto"/>
        </w:rPr>
        <w:t>September 15, 2021</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do not hesitate to contact Era Anagnosti at (202) 637-6274 of White &amp; Case LLP with any questions or comments regarding this letter.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sectPr>
      <w:pgSz w:w="11900" w:h="16838" w:orient="portrait"/>
      <w:cols w:equalWidth="0" w:num="1">
        <w:col w:w="11020"/>
      </w:cols>
      <w:pgMar w:left="440" w:top="2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2022-03-08T21:52:48Z</dcterms:created>
  <dcterms:modified xsi:type="dcterms:W3CDTF">2022-03-08T21:52:48Z</dcterms:modified>
</cp:coreProperties>
</file>