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2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ectPr>
          <w:pgSz w:w="11900" w:h="16838" w:orient="portrait"/>
          <w:cols w:equalWidth="0" w:num="2">
            <w:col w:w="3540" w:space="300"/>
            <w:col w:w="7240"/>
          </w:cols>
          <w:pgMar w:left="460" w:top="219" w:right="359" w:bottom="0" w:gutter="0" w:footer="0" w:header="0"/>
          <w:type w:val="continuous"/>
        </w:sectPr>
      </w:pPr>
    </w:p>
    <w:p>
      <w:pPr>
        <w:spacing w:after="0" w:line="1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11/17/2022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6"/>
              </w:rPr>
              <w:t>170,000</w:t>
            </w:r>
            <w:r>
              <w:rPr>
                <w:rFonts w:ascii="Times New Roman" w:cs="Times New Roman" w:eastAsia="Times New Roman" w:hAnsi="Times New Roman"/>
                <w:sz w:val="22"/>
                <w:szCs w:val="22"/>
                <w:color w:val="008000"/>
                <w:w w:val="96"/>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8,142,690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different prices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60"/>
        <w:spacing w:after="0" w:line="272" w:lineRule="auto"/>
        <w:rPr>
          <w:sz w:val="20"/>
          <w:szCs w:val="20"/>
          <w:color w:val="auto"/>
        </w:rPr>
      </w:pPr>
      <w:r>
        <w:rPr>
          <w:rFonts w:ascii="Times New Roman" w:cs="Times New Roman" w:eastAsia="Times New Roman" w:hAnsi="Times New Roman"/>
          <w:sz w:val="13"/>
          <w:szCs w:val="13"/>
          <w:color w:val="008000"/>
        </w:rPr>
        <w:t>from $1.9-2.015,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520"/>
          </w:cols>
          <w:pgMar w:left="500" w:top="127" w:right="87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1780"/>
          </w:cols>
          <w:pgMar w:left="500" w:top="127" w:right="87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520"/>
          </w:cols>
          <w:pgMar w:left="500" w:top="127" w:right="879" w:bottom="1440" w:gutter="0" w:footer="0" w:header="0"/>
          <w:type w:val="continuous"/>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0"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373"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499"/>
        <w:spacing w:after="0" w:line="373" w:lineRule="auto"/>
        <w:rPr>
          <w:sz w:val="20"/>
          <w:szCs w:val="20"/>
          <w:color w:val="auto"/>
        </w:rPr>
      </w:pPr>
      <w:r>
        <w:rPr>
          <w:rFonts w:ascii="Courier New" w:cs="Courier New" w:eastAsia="Courier New" w:hAnsi="Courier New"/>
          <w:sz w:val="17"/>
          <w:szCs w:val="17"/>
          <w:color w:val="auto"/>
        </w:rPr>
        <w:t>VPC Impact Acquisition Holdings Sponsor, LLC</w:t>
      </w:r>
    </w:p>
    <w:p>
      <w:pPr>
        <w:spacing w:after="0" w:line="201"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11/17/2022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right="1779"/>
        <w:spacing w:after="0" w:line="311"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11/17/2022</w:t>
      </w:r>
    </w:p>
    <w:sectPr>
      <w:pgSz w:w="11900" w:h="16838" w:orient="portrait"/>
      <w:cols w:equalWidth="0" w:num="2">
        <w:col w:w="3960" w:space="300"/>
        <w:col w:w="57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2022-11-18T15:09:01Z</dcterms:created>
  <dcterms:modified xsi:type="dcterms:W3CDTF">2022-11-18T15:09:01Z</dcterms:modified>
</cp:coreProperties>
</file>