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Bakkt Holdings,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10000 Avalon Boulevard, Suite 1000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Alpharetta, Georgia 30009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February 8, 2024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Crypto Assets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Attention: Sandra Hunter Berkheimer and David Lin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  <w:tab/>
        <w:t>Bakkt Holdings,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333-271361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jc w:val="both"/>
        <w:ind w:firstLine="44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Reference is made to our letter, filed as correspondence via EDGAR on February 8, 2024, in which we requested the acceleration of the effective date of the above-referenced Registration Statement on Form S-3 for 4:30 p.m., on February 9, 2023, in accordance with Rule 461 under the Securities Act of 1933, as amended.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right="20" w:firstLine="4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We are no longer requesting that such Registration Statement be declared effective at this time, and we hereby formally withdraw our request for acceleration of the effective date.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firstLine="4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contact our counsel, Wilson Sonsini Goodrich &amp; Rosati, P.C., by calling J. Matthew Lyons at (512) 338-5411 if you have any questions or concerns regarding the foregoing. We appreciate your assistance in this matter.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[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Signature page follows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]</w:t>
      </w:r>
    </w:p>
    <w:p>
      <w:pPr>
        <w:sectPr>
          <w:pgSz w:w="11900" w:h="16838" w:orient="portrait"/>
          <w:cols w:equalWidth="0" w:num="1">
            <w:col w:w="10880"/>
          </w:cols>
          <w:pgMar w:left="440" w:top="225" w:right="579" w:bottom="1440" w:gutter="0" w:footer="0" w:header="0"/>
        </w:sectPr>
      </w:pPr>
    </w:p>
    <w:bookmarkStart w:id="1" w:name="page2"/>
    <w:bookmarkEnd w:id="1"/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Sincerely,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Bakkt Holdings, Inc.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Gavin Michael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4200525</wp:posOffset>
            </wp:positionH>
            <wp:positionV relativeFrom="paragraph">
              <wp:posOffset>17145</wp:posOffset>
            </wp:positionV>
            <wp:extent cx="279463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Gavin Michael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right"/>
        <w:ind w:right="17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Chief Executive Officer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444" w:right="6679" w:hanging="444"/>
        <w:spacing w:after="0" w:line="276" w:lineRule="auto"/>
        <w:tabs>
          <w:tab w:leader="none" w:pos="43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Marc D’Annunzio, Bakkt Holdings, Inc. Paul Simmons, Bakkt Holdings, Inc.</w:t>
      </w:r>
    </w:p>
    <w:p>
      <w:pPr>
        <w:ind w:left="444" w:right="5319"/>
        <w:spacing w:after="0" w:line="290" w:lineRule="auto"/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J. Matthew Lyons, Wilson Sonsini Goodrich &amp; Rosati, P.C. Austin March, Wilson Sonsini Goodrich &amp; Rosati, P.C.</w:t>
      </w:r>
    </w:p>
    <w:sectPr>
      <w:pgSz w:w="11900" w:h="16838" w:orient="portrait"/>
      <w:cols w:equalWidth="0" w:num="1">
        <w:col w:w="10023"/>
      </w:cols>
      <w:pgMar w:left="436" w:top="27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2024-03-14T23:10:13Z</dcterms:created>
  <dcterms:modified xsi:type="dcterms:W3CDTF">2024-03-14T23:10:13Z</dcterms:modified>
</cp:coreProperties>
</file>