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5, 2022 (October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48"/>
        </w:trPr>
        <w:tc>
          <w:tcPr>
            <w:tcW w:w="4000" w:type="dxa"/>
            <w:vAlign w:val="bottom"/>
          </w:tcPr>
          <w:p>
            <w:pPr>
              <w:jc w:val="center"/>
              <w:ind w:right="22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6"/>
        </w:trPr>
        <w:tc>
          <w:tcPr>
            <w:tcW w:w="6320" w:type="dxa"/>
            <w:vAlign w:val="bottom"/>
            <w:gridSpan w:val="2"/>
          </w:tcPr>
          <w:p>
            <w:pPr>
              <w:jc w:val="center"/>
              <w:ind w:right="962"/>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 Alpharetta, Georgia</w:t>
            </w: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90"/>
        </w:trPr>
        <w:tc>
          <w:tcPr>
            <w:tcW w:w="4000" w:type="dxa"/>
            <w:vAlign w:val="bottom"/>
          </w:tcPr>
          <w:p>
            <w:pPr>
              <w:jc w:val="center"/>
              <w:ind w:left="1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14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179070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7"/>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w:t>
            </w:r>
          </w:p>
        </w:tc>
        <w:tc>
          <w:tcPr>
            <w:tcW w:w="42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4"/>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any new or revised financial accounting standards provided pursuant to Section 13(a) of the Exchange Act.</w:t>
            </w:r>
          </w:p>
        </w:tc>
        <w:tc>
          <w:tcPr>
            <w:tcW w:w="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06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62"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This Amendment No. 2 on Form 8-K/A (“Amendment No. 2”) amends the Current Report on Form 8-K of Bakkt Holdings, Inc., a Delaware corporation (the “Company”), filed on October 21, 2021 (the “Original Report”), in which the Company reported, among other events, the completion of the Business Combination.</w:t>
      </w:r>
    </w:p>
    <w:p>
      <w:pPr>
        <w:spacing w:after="0" w:line="176" w:lineRule="exact"/>
        <w:rPr>
          <w:sz w:val="20"/>
          <w:szCs w:val="20"/>
          <w:color w:val="auto"/>
        </w:rPr>
      </w:pPr>
    </w:p>
    <w:p>
      <w:pPr>
        <w:ind w:right="20" w:firstLine="991"/>
        <w:spacing w:after="0" w:line="281" w:lineRule="auto"/>
        <w:rPr>
          <w:sz w:val="20"/>
          <w:szCs w:val="20"/>
          <w:color w:val="auto"/>
        </w:rPr>
      </w:pPr>
      <w:r>
        <w:rPr>
          <w:rFonts w:ascii="Times New Roman" w:cs="Times New Roman" w:eastAsia="Times New Roman" w:hAnsi="Times New Roman"/>
          <w:sz w:val="17"/>
          <w:szCs w:val="17"/>
          <w:color w:val="auto"/>
        </w:rPr>
        <w:t>This Amendment No. 2 is being filed in order to include the audited financial statements of the Company (f/k/a VPC Impact Acquisition Holdings (the “SPAC”)) as of October 14, 2021 and December 31, 2020, and for the period from July 31, 2020 (inception) through December 31, 2020 and the period from January 1, 2021 through October 14, 2021, which have been audited by WithumSmith+Brown, PC, the Company’s independent registered public accounting firm prior to the Business Combination, and which information was not required to be included in the Original Report.</w:t>
      </w:r>
    </w:p>
    <w:p>
      <w:pPr>
        <w:spacing w:after="0" w:line="164" w:lineRule="exact"/>
        <w:rPr>
          <w:sz w:val="20"/>
          <w:szCs w:val="20"/>
          <w:color w:val="auto"/>
        </w:rPr>
      </w:pPr>
    </w:p>
    <w:p>
      <w:pPr>
        <w:jc w:val="both"/>
        <w:ind w:right="380" w:firstLine="991"/>
        <w:spacing w:after="0" w:line="266" w:lineRule="auto"/>
        <w:rPr>
          <w:sz w:val="20"/>
          <w:szCs w:val="20"/>
          <w:color w:val="auto"/>
        </w:rPr>
      </w:pPr>
      <w:r>
        <w:rPr>
          <w:rFonts w:ascii="Times New Roman" w:cs="Times New Roman" w:eastAsia="Times New Roman" w:hAnsi="Times New Roman"/>
          <w:sz w:val="18"/>
          <w:szCs w:val="18"/>
          <w:color w:val="auto"/>
        </w:rPr>
        <w:t>This Amendment No. 2 does not amend any other item of the Original Report or purport to provide an update or a discussion of any developments at the Company or its subsidiaries, including Opco, subsequent to the filing date of the Original Report. The information previously reported in or filed with the Original Report is hereby incorporated by reference to this Form 8-K/A.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herein but not defined herein have the meanings given to such terms in the Original Report.</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1420" w:hanging="439"/>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of businesses acquired.</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the SPAC as of October 14, 2021 and December 31, 2020, and for the period from July 31, 2020 (inception) through December 31, 2020 and the period from January 1, 2021 through October 14, 2021, and the related notes thereto are attached as Exhibit 99.1 and are incorporated herein by reference.</w:t>
      </w:r>
    </w:p>
    <w:p>
      <w:pPr>
        <w:spacing w:after="0" w:line="203" w:lineRule="exact"/>
        <w:rPr>
          <w:sz w:val="20"/>
          <w:szCs w:val="20"/>
          <w:color w:val="auto"/>
        </w:rPr>
      </w:pPr>
    </w:p>
    <w:p>
      <w:pPr>
        <w:ind w:left="1420" w:hanging="439"/>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0900"/>
          </w:cols>
          <w:pgMar w:left="440" w:top="293" w:right="559" w:bottom="1440" w:gutter="0" w:footer="0" w:header="0"/>
        </w:sectPr>
      </w:pPr>
    </w:p>
    <w:p>
      <w:pPr>
        <w:spacing w:after="0" w:line="246"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25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Consent of WithumSmith+Brown, PC</w:t>
        </w:r>
      </w:hyperlink>
    </w:p>
    <w:p>
      <w:pPr>
        <w:spacing w:after="0" w:line="117"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Audited financial statements of Bakkt Holdings, Inc. (f/k/a VPC Impact Acquisition Holdings) as of October 14, 2021 and December 31,</w:t>
        </w:r>
      </w:hyperlink>
      <w:r>
        <w:rPr>
          <w:rFonts w:ascii="Times New Roman" w:cs="Times New Roman" w:eastAsia="Times New Roman" w:hAnsi="Times New Roman"/>
          <w:sz w:val="18"/>
          <w:szCs w:val="18"/>
          <w:u w:val="single" w:color="auto"/>
          <w:color w:val="0000EE"/>
        </w:rPr>
        <w:t xml:space="preserve"> </w:t>
      </w:r>
      <w:hyperlink w:anchor="page5">
        <w:r>
          <w:rPr>
            <w:rFonts w:ascii="Times New Roman" w:cs="Times New Roman" w:eastAsia="Times New Roman" w:hAnsi="Times New Roman"/>
            <w:sz w:val="18"/>
            <w:szCs w:val="18"/>
            <w:u w:val="single" w:color="auto"/>
            <w:color w:val="0000EE"/>
          </w:rPr>
          <w:t>2020, and for the period from July 31, 2020 (inception) through December 31, 2020 and the period from January 1, 2021 through</w:t>
        </w:r>
      </w:hyperlink>
      <w:r>
        <w:rPr>
          <w:rFonts w:ascii="Times New Roman" w:cs="Times New Roman" w:eastAsia="Times New Roman" w:hAnsi="Times New Roman"/>
          <w:sz w:val="18"/>
          <w:szCs w:val="18"/>
          <w:u w:val="single" w:color="auto"/>
          <w:color w:val="0000EE"/>
        </w:rPr>
        <w:t xml:space="preserve"> </w:t>
      </w:r>
      <w:hyperlink w:anchor="page5">
        <w:r>
          <w:rPr>
            <w:rFonts w:ascii="Times New Roman" w:cs="Times New Roman" w:eastAsia="Times New Roman" w:hAnsi="Times New Roman"/>
            <w:sz w:val="18"/>
            <w:szCs w:val="18"/>
            <w:u w:val="single" w:color="auto"/>
            <w:color w:val="0000EE"/>
          </w:rPr>
          <w:t>October 14, 2021</w:t>
        </w:r>
      </w:hyperlink>
    </w:p>
    <w:p>
      <w:pPr>
        <w:spacing w:after="0" w:line="68"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80" w:space="560"/>
            <w:col w:w="9860"/>
          </w:cols>
          <w:pgMar w:left="440" w:top="293" w:right="559" w:bottom="1440" w:gutter="0" w:footer="0" w:header="0"/>
          <w:type w:val="continuous"/>
        </w:sect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00"/>
          </w:cols>
          <w:pgMar w:left="440" w:top="293" w:right="5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5,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440" w:right="2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333-261768) pertaining to the 2021 Omnibus Employee Incentive Plan of Bakkt Holdings, Inc. and in the Registration Statement (Form S-8 No. 333- 262037) pertaining to the Second Amended and Restated Bakkt Equity Incentive Plan of Bakkt Opco Holdings, LLC of our report dated March 28, 2022, with respect to the consolidated financial statements of Bakkt Holdings, Inc. (f/k/a VPC Impact Acquisition Holdings), included in this Current Report (Form 8-K) filed on or about the date hereof.</w:t>
      </w:r>
    </w:p>
    <w:p>
      <w:pPr>
        <w:spacing w:after="0" w:line="18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5, 2022</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 (f/k/a VPC Impact Acquisition Holdings)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Bakkt Holdings, Inc (the “Company”) as of October 14, 2021 and December 31, 2020, the related consolidated statements of operations, changes in shareholders’ equity and cash flows for the period from January 1, 2021 through October 14, 2021 and for the period from July 31, 2020 (inception) through December 31, 2020, and the related notes (collectively referred to as the “consolidated financial statements”). In our opinion, the financial statements present fairly, in all material respects, the financial position of the Company as of October 14, 2021 and December 31, 2020, and the results of its operations and its cash flows for the period from January 1, 2021 through October 14, 2021 and for the period from July 31, 2020 (inception) through December 31, 2020, in conformity with accounting principles generally accepted in the United States of America.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2022</w:t>
      </w:r>
    </w:p>
    <w:p>
      <w:pPr>
        <w:sectPr>
          <w:pgSz w:w="11900" w:h="16838" w:orient="portrait"/>
          <w:cols w:equalWidth="0" w:num="1">
            <w:col w:w="11020"/>
          </w:cols>
          <w:pgMar w:left="440" w:top="117" w:right="4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HOLDINGS INC. (F/K/A VPC IMPACT ACQUISITION HOLDINGS)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October 14,</w:t>
            </w:r>
          </w:p>
        </w:tc>
        <w:tc>
          <w:tcPr>
            <w:tcW w:w="11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528,642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1,177,678</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234,959</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1,412,637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investments held in Trust Account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207,396,459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207,376,213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207,925,101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208,788,850</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ORDINARY SHARES SUBJECT TO POSSIBLE REDEMPTION AND SHAREHOLDERS’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15,798,751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893,415</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offering costs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15,798,751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895,645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31,842,785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22,513,065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7,258,021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7,258,021</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54,899,557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30,666,731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20,737,202 shares at $10.00 per share as of October 14, 2021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December 31, 2020</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207,372,020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207,372,020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Preference shares, $0.0001 par value; 1,000,000 shares authorized; no shares issued and outstanding</w:t>
            </w:r>
          </w:p>
        </w:tc>
        <w:tc>
          <w:tcPr>
            <w:tcW w:w="1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at October 14, 2021 and December 31,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5,184,300 shares issued and outstanding at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14, 2021 and December 31, 2020</w:t>
            </w: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(54,346,994)</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(29,250,419)</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(54,346,476)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(29,249,901)</w:t>
            </w:r>
          </w:p>
        </w:tc>
        <w:tc>
          <w:tcPr>
            <w:tcW w:w="0" w:type="dxa"/>
            <w:vAlign w:val="bottom"/>
          </w:tcPr>
          <w:p>
            <w:pPr>
              <w:spacing w:after="0"/>
              <w:rPr>
                <w:sz w:val="1"/>
                <w:szCs w:val="1"/>
                <w:color w:val="auto"/>
              </w:rPr>
            </w:pPr>
          </w:p>
        </w:tc>
      </w:tr>
      <w:tr>
        <w:trPr>
          <w:trHeight w:val="201"/>
        </w:trPr>
        <w:tc>
          <w:tcPr>
            <w:tcW w:w="868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LIABILITIES, ORDINARY SHARES SUBJECT TO POSSIBLE REDEMPTION AND</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207,925,101</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208,788,850</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020"/>
          </w:cols>
          <w:pgMar w:left="440" w:top="266" w:right="439" w:bottom="1440" w:gutter="0" w:footer="0" w:header="0"/>
        </w:sectPr>
      </w:pPr>
    </w:p>
    <w:bookmarkStart w:id="6" w:name="page7"/>
    <w:bookmarkEnd w:id="6"/>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BAKKT HOLDINGS INC. (F/K/A VPC IMPACT ACQUISITION HOLDINGS) CONSOLIDATED STATEMENTS OF OPERATIONS (AUDITED)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 Period From</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9"/>
        </w:trPr>
        <w:tc>
          <w:tcPr>
            <w:tcW w:w="8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From January 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8100" w:type="dxa"/>
            <w:vAlign w:val="bottom"/>
          </w:tcPr>
          <w:p>
            <w:pPr>
              <w:spacing w:after="0"/>
              <w:rPr>
                <w:sz w:val="15"/>
                <w:szCs w:val="15"/>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2021 To October 14,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15,791,577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(15,791,577)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20,246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Costs allocable to warrant liabilities</w:t>
            </w:r>
          </w:p>
        </w:tc>
        <w:tc>
          <w:tcPr>
            <w:tcW w:w="1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(768,391)</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(9,329,720)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(3,090,130)</w:t>
            </w:r>
          </w:p>
        </w:tc>
        <w:tc>
          <w:tcPr>
            <w:tcW w:w="0" w:type="dxa"/>
            <w:vAlign w:val="bottom"/>
          </w:tcPr>
          <w:p>
            <w:pPr>
              <w:spacing w:after="0"/>
              <w:rPr>
                <w:sz w:val="1"/>
                <w:szCs w:val="1"/>
                <w:color w:val="auto"/>
              </w:rPr>
            </w:pPr>
          </w:p>
        </w:tc>
      </w:tr>
      <w:tr>
        <w:trPr>
          <w:trHeight w:val="22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(9,304,998)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(25,096,575)</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(4,861,190)</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A ordinary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20,737,202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13,429,289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A</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(0.97)</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(0.26)</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B ordinary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5,184,300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(0.97)</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(0.26)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020"/>
          </w:cols>
          <w:pgMar w:left="440" w:top="266" w:right="439" w:bottom="1440" w:gutter="0" w:footer="0" w:header="0"/>
        </w:sectPr>
      </w:pPr>
    </w:p>
    <w:bookmarkStart w:id="7" w:name="page8"/>
    <w:bookmarkEnd w:id="7"/>
    <w:p>
      <w:pPr>
        <w:jc w:val="cente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BAKKT HOLDINGS INC. (F/K/A VPC IMPACT ACQUISITION HOLDINGS) CONSOLIDATED STATEMENTS OF CHANGES IN SHAREHOLDERS’ DEFICIT (AUDITED)</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PERIOD FROM JANUARY 1, 2021 THROUGH OCTOBER 14,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8"/>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 Ordinary</w:t>
            </w:r>
          </w:p>
        </w:tc>
        <w:tc>
          <w:tcPr>
            <w:tcW w:w="14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6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8"/>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3"/>
            <w:vMerge w:val="continue"/>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5"/>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5,184,300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518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CCEEFF"/>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(29,250,419)</w:t>
            </w:r>
          </w:p>
        </w:tc>
        <w:tc>
          <w:tcPr>
            <w:tcW w:w="1080" w:type="dxa"/>
            <w:vAlign w:val="bottom"/>
            <w:tcBorders>
              <w:top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$(29,249,901)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(33,671,616)</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(33,671,616)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Borders>
              <w:left w:val="single" w:sz="8" w:color="auto"/>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5,184,300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518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(62,922,035)</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$(62,921,517)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21,269,658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21,269,658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Borders>
              <w:left w:val="single" w:sz="8" w:color="auto"/>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5,184,300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518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(41,652,377)</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$(41,651,859)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(483,148)</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(483,148)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Borders>
              <w:left w:val="single" w:sz="8" w:color="auto"/>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5,184,300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518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(42,135,525)</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$(42,135,007)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Pr>
          <w:p>
            <w:pPr>
              <w:spacing w:after="0"/>
              <w:rPr>
                <w:sz w:val="18"/>
                <w:szCs w:val="18"/>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(12,211,469)</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(12,211,469)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Borders>
              <w:left w:val="single" w:sz="8" w:color="auto"/>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October 14, 2021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5,184,300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518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(54,346,994)</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(54,346,476)</w:t>
            </w: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8680" w:type="dxa"/>
            <w:vAlign w:val="bottom"/>
            <w:gridSpan w:val="23"/>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BAKKT HOLDINGS INC. (F/K/A VPC IMPACT ACQUISITION HOLDINGS)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40" w:type="dxa"/>
            <w:vAlign w:val="bottom"/>
            <w:gridSpan w:val="26"/>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CHANGES IN SHAREHOLDERS’ EQUITY (DEFICIT)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10"/>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940" w:type="dxa"/>
            <w:vAlign w:val="bottom"/>
            <w:gridSpan w:val="26"/>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FOR THE PERIOD FROM JULY 31, 2020 (INCEPTION) THROUGH DECEMBER 31, 2020</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28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Balance—July 31, 2020 (inception)</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B ordinary shares to Sponsor</w:t>
            </w:r>
          </w:p>
        </w:tc>
        <w:tc>
          <w:tcPr>
            <w:tcW w:w="1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5,750,000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565,700 Sponsor shares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(565,700)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for Class A ordinary shares to redemption</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(24,425)</w:t>
            </w:r>
          </w:p>
        </w:tc>
        <w:tc>
          <w:tcPr>
            <w:tcW w:w="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(24,389,286)</w:t>
            </w:r>
          </w:p>
        </w:tc>
        <w:tc>
          <w:tcPr>
            <w:tcW w:w="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(24,413,711)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subject to possible redemption</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(4,861,190)</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(4,861,190)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5,184,300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518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(29,250,419)</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(29,249,901)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BAKKT HOLDINGS INC. (F/K/A VPC IMPACT ACQUISITION HOLDINGS) CONSOLIDATED STATEMENTS OF CASH FLOWS (AUDITED)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8"/>
        </w:trPr>
        <w:tc>
          <w:tcPr>
            <w:tcW w:w="6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From January 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2021 To October 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9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(25,096,575)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(4,861,190)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9,329,720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3,090,130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Formation cost paid by Sponsor in exchange for issuance of founder shares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6,606</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 allocated to warrants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768,391</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234,959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(234,959)</w:t>
            </w:r>
          </w:p>
        </w:tc>
        <w:tc>
          <w:tcPr>
            <w:tcW w:w="0" w:type="dxa"/>
            <w:vAlign w:val="bottom"/>
          </w:tcPr>
          <w:p>
            <w:pPr>
              <w:spacing w:after="0"/>
              <w:rPr>
                <w:sz w:val="1"/>
                <w:szCs w:val="1"/>
                <w:color w:val="auto"/>
              </w:rPr>
            </w:pPr>
          </w:p>
        </w:tc>
      </w:tr>
      <w:tr>
        <w:trPr>
          <w:trHeight w:val="216"/>
        </w:trPr>
        <w:tc>
          <w:tcPr>
            <w:tcW w:w="6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14,903,106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893,415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(649,036)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(341,800)</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of cash into Trust Account</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(207,372,020)</w:t>
            </w:r>
          </w:p>
        </w:tc>
        <w:tc>
          <w:tcPr>
            <w:tcW w:w="0" w:type="dxa"/>
            <w:vAlign w:val="bottom"/>
          </w:tcPr>
          <w:p>
            <w:pPr>
              <w:spacing w:after="0"/>
              <w:rPr>
                <w:sz w:val="1"/>
                <w:szCs w:val="1"/>
                <w:color w:val="auto"/>
              </w:rPr>
            </w:pPr>
          </w:p>
        </w:tc>
      </w:tr>
      <w:tr>
        <w:trPr>
          <w:trHeight w:val="230"/>
        </w:trPr>
        <w:tc>
          <w:tcPr>
            <w:tcW w:w="69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(207,372,020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Units, net of underwriting discount paid</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203,224,580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Private Placement Units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6,147,440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(397,793)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(82,729)</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208,891,498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(649,036)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1,177,678</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1,177,678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528,642</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1,177,678</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Initial classification of warrant liabilities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20,960,000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paid through promissory note</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7,258,021</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Offering costs paid by sponsor in exchange for issuance of Founder Shares</w:t>
            </w: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accrued offering costs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18,394</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accrued offering costs</w:t>
            </w: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020"/>
          </w:cols>
          <w:pgMar w:left="440" w:top="266" w:right="43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BAKKT HOLDINGS INC. (F/K/A VPC IMPACT ACQUISITION HOLDINGS) NOTES TO AUDITED CONSOLIDATED FINANCIAL STATEMENTS OCTOBER 14,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ORGANIZATION AND BUSINESS OPERATIONS</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VPC Impact Acquisition Holdings (now known as BAKKT holdings Inc.)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 (see Note 6).</w:t>
      </w:r>
    </w:p>
    <w:p>
      <w:pPr>
        <w:spacing w:after="0" w:line="180"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On October 15, 2021 (the “Closing Date”), VPC Impact Acquisition Holdings (“VIH”) consummated the previously announced merger (the “Merger”) pursuant to that certain Agreement and Plan of Merger, dated as of January 11, 2021 (as amended, the “Merger Agreement”), by and among VIH, Pylon Merger Company LLC, a Delaware corporation and direct wholly owned subsidiary of VIH (“Merger Sub”), and Bakkt Opco Holdings, LLC, a Delaware limited liability corporation (f/k/a Bakkt Holdings, LLC) (“Opco”) (the Merger and other transactions contemplated by the Merger Agreement, collectively the “Business Combination”).</w:t>
      </w:r>
    </w:p>
    <w:p>
      <w:pPr>
        <w:spacing w:after="0" w:line="18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As contemplated by the Merger Agreement and described in the section entitled “Domestication Proposal” beginning on page 167 of the final prospectus and definitive proxy statement, dated September 17, 2021 (the “Proxy Statement”) as filed with the Securities and Exchange Commission (the “SEC”), VIH filed on October 14, 2021 a notice of deregistration and necessary accompanying documents with the Cayman Islands Registrar of Companies, and on the Closing Date, a certificate of incorporation (the “Certificate of Incorporation”) and a certificate of corporate domestication with the Secretary of State of the State of Delaware, under which VIH was domesticated and continues as a Delaware corporation (the “Domestication”), changing its name to “Bakkt Holdings, Inc.” (the “Company,” “we,” “us,” and “our”).</w:t>
      </w:r>
    </w:p>
    <w:p>
      <w:pPr>
        <w:spacing w:after="0" w:line="18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As a result of and upon the effective time of the Domestication (the “Effective Time”), (a) each unit of VIH issued and outstanding immediately prior to the Effective Time was automatically separated into the underlying Class A Ordinary Share, par value $0.0001 per share, of VIH (each, a “VIH Class A Ordinary Share”) and one-half of a redeemable warrant exercisable for a VIH Class A Ordinary Share (“VIH Warrants”); (b) each VIH Class A Ordinary Share issued and outstanding immediately prior to the Effective Time automatically converted into one share of the Company’s Class A Common Stock, par value $0.0001 per share (“Class A Common Stock”), (provided that each VIH Class A Ordinary Share owned by Public Shareholders (as defined in the Proxy Statement) who validly elected to redeem their VIH Class A Ordinary Shares was redeemed for cash in an amount equal to approximately $10.01 per VIH Class A Ordinary Share (collectively, the “Redemption”)); (c) each Class B Ordinary Share, par value $0.0001 per share, of VIH issued and outstanding immediately prior to the Effective Time was automatically converted into one share of Class A Common Stock; (d) each VIH Warrant was automatically converted into a redeemable warrant exercisable for one share of Class A Common Stock (“Public Warrants”) on the same terms as and subject to the same conditions as were in effect prior to such conversion; and (e) each Private Placement Warrant (as defined in the Proxy Statement and, together with the Public Warrants, the “Warrants”) issued and outstanding prior to the Effective Time was automatically converted into a warrant exercisable for one share of Class A Common Stock on the same terms and subject to the same conditions as were in effect prior to such conversion.</w:t>
      </w:r>
    </w:p>
    <w:p>
      <w:pPr>
        <w:spacing w:after="0" w:line="18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Merger, all outstanding membership interests and rights to acquire membership interests in Opco were exchanged for an aggregate of 208,200,000 common units of Opco (“Opco Common Units”) and an equal number of newly issued shares of the Company’s Class V Common Stock, par value $0.0001 per share (“Class V Common Stock”), which are non-economic, voting shares of the Company, of which 207,406,648 are outstanding and 793,352 reserved for issuance upon the exercise of a warrant agreement. Each Opco Common Unit, when coupled with one share of Class V Common Stock is referred to as a “Paired Interest.” Paired Interests may be exchanged for one share of Class A Common Stock or the Cash Amount (as defined in the Proxy Statement) in accordance with the Third Amended and Restated Limited Liability Company Agreement of Opco (the “Opco LLC Agreement”) and the Exchange Agreement (the “Exchange Agreement”).</w:t>
      </w:r>
    </w:p>
    <w:p>
      <w:pPr>
        <w:spacing w:after="0" w:line="18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Following the closing of the Business Combination (the “Closing”), the Company became organized in what is commonly referred to as an umbrella partnership corporation, or “up-C,” structure in which substantially all of the assets and the business of the Company are held by Opco and its subsidiaries, and the Company’s only direct assets consist of Opco Common Units and its managing member interest in Opco. Following the Closing, the Company owned approximately 19.4% of the Opco Common Units and with the remaining Opco Common Units being owned by the equity owners of Opco prior to the Merger.</w:t>
      </w:r>
    </w:p>
    <w:p>
      <w:pPr>
        <w:sectPr>
          <w:pgSz w:w="11900" w:h="16838" w:orient="portrait"/>
          <w:cols w:equalWidth="0" w:num="1">
            <w:col w:w="11000"/>
          </w:cols>
          <w:pgMar w:left="440" w:top="266" w:right="45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HOLDINGS INC. (F/K/A VPC IMPACT ACQUISITION HOLDINGS) NOTES TO AUDITED CONSOLIDATED FINANCIAL STATEMENTS OCTOBER 14, 2021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On the Closing Date, a number of purchasers (the “PIPE Investors,” which included certain equity holders of VIH and Opco) purchased from the Company an aggregate of 32,500,000 shares of Class A Common Stock (the “PIPE Shares”), for a purchase price of $10.00 per share and an aggregate purchase price of $325 million (the “PIPE Investment”), pursuant to separate subscription agreements (each, a “Subscription Agreement”) entered into on January 11, 2021. Pursuant to the Subscription Agreements, the Company gave certain registration rights to the PIPE Investors with respect to the PIPE Shares. The offering of the PIPE Shares was not registered under the Securities Act, in reliance upon the exemption provided in Section 4(a)(2) of the Securities Act. The PIPE Investment was consummated following the Effective Time and immediately prior to the Closing.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Prior to the Business Combination</w:t>
      </w:r>
    </w:p>
    <w:p>
      <w:pPr>
        <w:spacing w:after="0" w:line="121" w:lineRule="exact"/>
        <w:rPr>
          <w:sz w:val="20"/>
          <w:szCs w:val="20"/>
          <w:color w:val="auto"/>
        </w:rPr>
      </w:pPr>
    </w:p>
    <w:p>
      <w:pPr>
        <w:ind w:right="160" w:firstLine="440"/>
        <w:spacing w:after="0" w:line="289" w:lineRule="auto"/>
        <w:rPr>
          <w:sz w:val="20"/>
          <w:szCs w:val="20"/>
          <w:color w:val="auto"/>
        </w:rPr>
      </w:pPr>
      <w:r>
        <w:rPr>
          <w:rFonts w:ascii="Times New Roman" w:cs="Times New Roman" w:eastAsia="Times New Roman" w:hAnsi="Times New Roman"/>
          <w:sz w:val="17"/>
          <w:szCs w:val="17"/>
          <w:color w:val="auto"/>
        </w:rPr>
        <w:t>All activity from inception through October 14, 2021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and consummating the acquisition of BAKKT Holdings Inc.</w:t>
      </w:r>
    </w:p>
    <w:p>
      <w:pPr>
        <w:spacing w:after="0" w:line="158"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3.</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4.</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September 29, 2020, the underwriters notified the Company of their intention to partially exercise their over-allotment option on October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As such, on October 1, 2020, the Company consummated the sale of an additional 737,202 Units, at $10.00 per Unit, and the sale of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147,440 Private Placement Warrants, at $1.00 per Private Warrant, generating total gross proceeds of $7,519,460.</w:t>
      </w:r>
    </w:p>
    <w:p>
      <w:pPr>
        <w:spacing w:after="0" w:line="20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Transaction costs charged to equity amounted to $11,906,607, consisting of $4,147,440 of underwriting fees, $7,258,021 of deferred underwriting fees and $501,146 of other offering costs.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Following the closing of the Initial Public Offering on September 25, 2020 and the partial exercise of the underwriter’s over-allotment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1, 2020, an amount of $207,372,020 ($10.00 per Unit) from the net proceeds of the sale of the Units in the Initial Public Offering and the sale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Private Placement Warrants was placed in a trust account (the “Trust Account”) and invested in U.S. government securities, within the meaning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in Section 2(a)(16) of the Investment Company Act of 1940, as amended (the “Investment Company Act”), with a maturity of 185 days or less,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any open-ended investment company that holds itself out as a money market fund investing solely in U.S. Treasuries and meeting certain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Rule 2a-7 of the Investment Company Act, as determined by the Company, until the earliest of: (i) the completion of a Business Combination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the distribution of the funds in the Trust Account.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October 14, 2021, the Company had $528,642 in its operating bank accounts and working capital deficit of $15,270,109 million.</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5), and the proceeds from the consummation of the Private Placement not held in the Trust Account. The Note was repaid on September 25, 2020.</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Until the consummation of the Business Combination, the Company used the funds not held in the Trust Account for identifying and evaluating target businesses, performing due diligence on prospective target businesses, traveling to and from the offices, plants or similar location of prospective target businesses or their representatives or owners, reviewing corporate documents and material agreements of prospective target businesses and structuring, negotiating and completing a Business Combination, which was the Business Combination with BAKKT Holdings Inc. The Company completed its Business Combination on October 15, 2021 and has raised sufficient capital for its operations.</w:t>
      </w:r>
    </w:p>
    <w:p>
      <w:pPr>
        <w:sectPr>
          <w:pgSz w:w="11900" w:h="16838" w:orient="portrait"/>
          <w:cols w:equalWidth="0" w:num="1">
            <w:col w:w="11000"/>
          </w:cols>
          <w:pgMar w:left="440" w:top="266" w:right="459" w:bottom="1440" w:gutter="0" w:footer="0" w:header="0"/>
        </w:sectPr>
      </w:pPr>
    </w:p>
    <w:bookmarkStart w:id="11" w:name="page12"/>
    <w:bookmarkEnd w:id="11"/>
    <w:p>
      <w:pPr>
        <w:jc w:val="center"/>
        <w:ind w:left="460" w:right="238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HOLDINGS INC. (F/K/A VPC IMPACT ACQUISITION HOLDINGS) NOTES TO AUDITED CONSOLIDATED FINANCIAL STATEMENTS OCTOBER 14, 2021</w:t>
      </w:r>
    </w:p>
    <w:p>
      <w:pPr>
        <w:spacing w:after="0" w:line="103" w:lineRule="exact"/>
        <w:rPr>
          <w:sz w:val="20"/>
          <w:szCs w:val="20"/>
          <w:color w:val="auto"/>
        </w:rPr>
      </w:pPr>
    </w:p>
    <w:p>
      <w:pPr>
        <w:ind w:right="54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2—SUMMARY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(the “SEC”). Certain information or footnote disclosures normally included in financial statements prepared in accordance with GAAP have been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audited consolidated financial statements include all adjustments, consisting of a normal recurring nature, which are necessary for a fair presentation of the financial position, operating results and cash flows for the periods presented.</w:t>
      </w:r>
    </w:p>
    <w:p>
      <w:pPr>
        <w:spacing w:after="0" w:line="19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should be read in conjunction with the Company’s Annual Report on Form 10-K originally filed with the SEC on March 31, 2021 (as amended and restated on May 24, 2021 and December 7, 2021). The interim results for the period from October 1, 2021 through October 14, 2021 are not necessarily indicative of the results to be expected for the period ending December 31, 2021 or for any future interim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All significant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76"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8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One of the more significant accounting estimates included in these consolidated financial statements is the determination of the fair value of the warrant liabilities. Such estimates may be subject to change as more current information becomes available and accordingly the actual results could differ significantly from those estimates.</w:t>
      </w:r>
    </w:p>
    <w:p>
      <w:pPr>
        <w:sectPr>
          <w:pgSz w:w="11900" w:h="16838" w:orient="portrait"/>
          <w:cols w:equalWidth="0" w:num="1">
            <w:col w:w="10980"/>
          </w:cols>
          <w:pgMar w:left="440" w:top="266" w:right="47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HOLDINGS INC. (F/K/A VPC IMPACT ACQUISITION HOLDINGS) NOTES TO AUDITED CONSOLIDATED FINANCIAL STATEMENTS OCTOBER 14, 2021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October 14, 2021 and December 31,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Company’s portfolio of investments held in trust is comprised solely of investments in money market funds that invest in U.S. government securities,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investments are included in interest earned on marketable securities held in Trust Account in the accompanying consolidated statements of operations. The estimated fair values of investments held in the Trust Account are determined using available market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The fair value of the Private Placement Warrants was estimated using a Black-Scholes Option Pricing Model (see Note 9). For periods subsequent to the detachment of the Public Warrants from the Units, the close price of the Public Warrant price was used as the fair value of the Public Warrants as each relevant 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 Subject to Possible Redemption</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the guidance in ASC 480.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at October 14, 2021 and December 31, 2020, Class A ordinary shares subject to possible redemption are presented as temporary equity, outside of the shareholders’ equity section of the Company’s consolidated balance sheets.</w:t>
      </w:r>
    </w:p>
    <w:p>
      <w:pPr>
        <w:spacing w:after="0" w:line="19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ordinary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and accumulated deficit.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October 14, 2021 and December 31, 2020, the Class A ordinary shares reflected in the balance sheets are reconciled in the following table:</w:t>
      </w:r>
    </w:p>
    <w:p>
      <w:pPr>
        <w:spacing w:after="0" w:line="270"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2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$207,372,020</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2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(13,275,495)</w:t>
            </w: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ordinary shares issuance costs</w:t>
            </w:r>
          </w:p>
        </w:tc>
        <w:tc>
          <w:tcPr>
            <w:tcW w:w="2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(11,138,216)</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0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24,413,711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w:t>
            </w:r>
          </w:p>
        </w:tc>
        <w:tc>
          <w:tcPr>
            <w:tcW w:w="2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207,372,020</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000"/>
          </w:cols>
          <w:pgMar w:left="440" w:top="266" w:right="459" w:bottom="1440" w:gutter="0" w:footer="0" w:header="0"/>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HOLDINGS INC. (F/K/A VPC IMPACT ACQUISITION HOLDINGS) NOTES TO AUDITED CONSOLIDATED FINANCIAL STATEMENTS OCTOBER 14, 2021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Offering costs consist of legal, accounting, underwriting fees and other costs incurred through the Initial Public Offering that are directly related to the Initial Public Offering. Offering costs amounting to $11,906,606, of which $11,138,216 were charged to shareholders’ equity upon the completion of the Initial Public Offering and $768,391 were expensed to the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October 14, 2021 and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8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Ordinary Share (Restated)</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The Company has two classes of ordinary shares, which are referred to as Class A ordinary shares and Class B ordinary shares. Income and losses are shared pro rata between the two classes of ordinary shares. Net income (loss) per ordinary share is computed by dividing net income (loss) by the weighted average number of ordinary shares outstanding for the period. The Company applies the two-class method in calculating earnings per share. Accretion associated with the redeemable shares of Class A ordinary shares is excluded from earnings per share as the redemption value approximates fair value.</w:t>
      </w:r>
    </w:p>
    <w:p>
      <w:pPr>
        <w:spacing w:after="0" w:line="183"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t>The calculation of diluted income (loss) per share does not consider the effect of the warrants issued in connection with the (i) Initial Public Offering, and (ii) the private placement since the exercise of the warrants is contingent upon the occurrence of future events. The warrants are exercisable to purchase 16,516,041 Class A ordinary shares in the aggregate. As of October 14, 2021 and 2020, the Company did not have any other dilutive securities or other contracts that could, potentially, be exercised or converted into ordinary shares and then share in the earnings of the Company. As a result, diluted net loss per ordinary share is the same as basic net loss per ordinary share for the periods presented.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net loss per ordinary share (in dollars, except per share amounts):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60" w:type="dxa"/>
            <w:vAlign w:val="bottom"/>
            <w:gridSpan w:val="6"/>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Period From January 1,</w:t>
            </w:r>
          </w:p>
        </w:tc>
        <w:tc>
          <w:tcPr>
            <w:tcW w:w="100" w:type="dxa"/>
            <w:vAlign w:val="bottom"/>
          </w:tcPr>
          <w:p>
            <w:pPr>
              <w:spacing w:after="0"/>
              <w:rPr>
                <w:sz w:val="13"/>
                <w:szCs w:val="13"/>
                <w:color w:val="auto"/>
              </w:rPr>
            </w:pPr>
          </w:p>
        </w:tc>
        <w:tc>
          <w:tcPr>
            <w:tcW w:w="21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60" w:type="dxa"/>
            <w:vAlign w:val="bottom"/>
            <w:gridSpan w:val="6"/>
            <w:vMerge w:val="continue"/>
          </w:tcPr>
          <w:p>
            <w:pPr>
              <w:spacing w:after="0"/>
              <w:rPr>
                <w:sz w:val="12"/>
                <w:szCs w:val="12"/>
                <w:color w:val="auto"/>
              </w:rPr>
            </w:pPr>
          </w:p>
        </w:tc>
        <w:tc>
          <w:tcPr>
            <w:tcW w:w="220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July 31, 2020 (inception) through</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2021 To October 14, 2021</w:t>
            </w:r>
          </w:p>
        </w:tc>
        <w:tc>
          <w:tcPr>
            <w:tcW w:w="100" w:type="dxa"/>
            <w:vAlign w:val="bottom"/>
          </w:tcPr>
          <w:p>
            <w:pPr>
              <w:spacing w:after="0"/>
              <w:rPr>
                <w:sz w:val="15"/>
                <w:szCs w:val="15"/>
                <w:color w:val="auto"/>
              </w:rPr>
            </w:pPr>
          </w:p>
        </w:tc>
        <w:tc>
          <w:tcPr>
            <w:tcW w:w="21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Basic and diluted net loss per ordinary share</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Allocation of net loss, as adjusted</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(20,077,260)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(5,019,315)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(3,520,953)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(1,340,237)</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20,737,202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5,184,300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13,429,289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5,111,809</w:t>
            </w: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tc>
        <w:tc>
          <w:tcPr>
            <w:tcW w:w="5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6" w:right="459" w:bottom="1440" w:gutter="0" w:footer="0" w:header="0"/>
        </w:sectPr>
      </w:pPr>
    </w:p>
    <w:bookmarkStart w:id="14" w:name="page15"/>
    <w:bookmarkEnd w:id="1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HOLDINGS INC. (F/K/A VPC IMPACT ACQUISITION HOLDINGS) NOTES TO AUDITED CONSOLIDATED FINANCIAL STATEMENTS OCTOBER 14, 2021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Coverage of $250,000.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Company’s consolidated balance sheets, primarily due to their short-term nature, with the exception of the warrant liabilities (see Note 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The Company adopted ASU 2020-06 effective as of January 1, 2021. The adoption of ASU 2020-06 did not have an impact on the Company’s consolidated financial statements.</w:t>
      </w:r>
    </w:p>
    <w:p>
      <w:pPr>
        <w:spacing w:after="0" w:line="189"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Company’s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3—INITIAL PUBLIC OFFERING</w:t>
      </w:r>
    </w:p>
    <w:p>
      <w:pPr>
        <w:spacing w:after="0" w:line="121"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8).</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4—PRIVATE PLACEMENT</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8).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5—RELATED PARTY TRANSACTIONS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 at October 1, 2020.</w:t>
      </w:r>
    </w:p>
    <w:p>
      <w:pPr>
        <w:sectPr>
          <w:pgSz w:w="11900" w:h="16838" w:orient="portrait"/>
          <w:cols w:equalWidth="0" w:num="1">
            <w:col w:w="11000"/>
          </w:cols>
          <w:pgMar w:left="440" w:top="266" w:right="459" w:bottom="1440" w:gutter="0" w:footer="0" w:header="0"/>
        </w:sectPr>
      </w:pPr>
    </w:p>
    <w:bookmarkStart w:id="15" w:name="page16"/>
    <w:bookmarkEnd w:id="1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HOLDINGS INC. (F/K/A VPC IMPACT ACQUISITION HOLDINGS) NOTES TO AUDITED CONSOLIDATED FINANCIAL STATEMENTS OCTOBER 14, 2021</w:t>
      </w:r>
    </w:p>
    <w:p>
      <w:pPr>
        <w:spacing w:after="0" w:line="107"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For the period ended October 14, 2021 and for the period from July 31, 2020 (inception) through September 30, 2020, the Company incurred $30,000, $90,000 and $0 in fees for these services, respectively. As of October 14, 2021 and December 31, 2020, $110,000 and $30,000 remained unpaid in the accrued expenses line item on the balance sheets,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global pandemic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Shareholders Rights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are entitled to a deferred fee of $0.35 per Unit, or $7,258,021 in the aggregate. The deferred fee was paid to the underwriters at the closing of the Business Combination on October 15,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 of Merger Sub will cease and Bakkt will be the surviving limited liability company, to be renamed Bakkt Opco 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ectPr>
          <w:pgSz w:w="11900" w:h="16838" w:orient="portrait"/>
          <w:cols w:equalWidth="0" w:num="1">
            <w:col w:w="11000"/>
          </w:cols>
          <w:pgMar w:left="440" w:top="266" w:right="459" w:bottom="1440" w:gutter="0" w:footer="0" w:header="0"/>
        </w:sectPr>
      </w:pPr>
    </w:p>
    <w:bookmarkStart w:id="16" w:name="page17"/>
    <w:bookmarkEnd w:id="16"/>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HOLDINGS INC. (F/K/A VPC IMPACT ACQUISITION HOLDINGS) NOTES TO AUDITED CONSOLIDATED FINANCIAL STATEMENTS OCTOBER 14, 2021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January 11, 2021, concurrently with the execution of the Merger Agreement, the Company entered into subscription agreements (the “Subscription Agreements”) with certain investors (collectively, the “PIPE Investors” which include certain existing equity holders of the Company and Bakkt), pursuant to, and on the terms and subject to the conditions of which, the PIPE Investors have collectively subscribed for 32,500,000 Bakkt 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SHAREHOLDERS’ EQUITY</w:t>
      </w:r>
    </w:p>
    <w:p>
      <w:pPr>
        <w:spacing w:after="0" w:line="117"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Preference Shares</w:t>
      </w:r>
      <w:r>
        <w:rPr>
          <w:rFonts w:ascii="Times New Roman" w:cs="Times New Roman" w:eastAsia="Times New Roman" w:hAnsi="Times New Roman"/>
          <w:sz w:val="18"/>
          <w:szCs w:val="18"/>
          <w:color w:val="auto"/>
        </w:rPr>
        <w:t>—The Company is authorized to issue 1,000,000 preference shares with a par value of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designations, voting and other rights and preferences as may be determined from time to time by the Company’s board of directors. As of October 14, 2021 and December 31, 2020, there were no preference shares issued or outstanding.</w:t>
      </w:r>
    </w:p>
    <w:p>
      <w:pPr>
        <w:spacing w:after="0" w:line="1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At October 14, 2021 and December 31, 2020, there were 20,737,202 Class A ordinary shares issued and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Class A ordinary shares subject to possible redemption which are presented as temporary equity.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—The Company is authorized to issue 20,000,000 Class B ordinary shares, with a par value of $0.0001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the Class B ordinary shares are entitled to one vote for each share. As of October 14, 2021 and December 31, 2020, there were 5,184,300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ordinary shares issued and outstanding.</w:t>
      </w:r>
    </w:p>
    <w:p>
      <w:pPr>
        <w:spacing w:after="0" w:line="20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80"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WARRANTS LIABILITIES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At October 14, 2021 and December 31, 2020, the fair value of the Public Warrants was $17,211,878 and $11,509,147, respectively and the fair value of the Private Placement Warrants was $14,618,000 and $11,003,918 respectively. Public Warrants may only be exercised for a whole number of shares. No fractional shares will be issued upon exercise of the Public Warrants. The Public Warrants will become exercisable on the later of (a) 30 days after the completion of a Business Combination or (b) one year from the closing of the Initial Public Offering. The Public Warrants will expire five years from the completion of a Business Combination or earlier upon redemption or liquidation.</w:t>
      </w:r>
    </w:p>
    <w:p>
      <w:pPr>
        <w:spacing w:after="0" w:line="18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ectPr>
          <w:pgSz w:w="11900" w:h="16838" w:orient="portrait"/>
          <w:cols w:equalWidth="0" w:num="1">
            <w:col w:w="11020"/>
          </w:cols>
          <w:pgMar w:left="440" w:top="266" w:right="439" w:bottom="1440" w:gutter="0" w:footer="0" w:header="0"/>
        </w:sectPr>
      </w:pPr>
    </w:p>
    <w:bookmarkStart w:id="17" w:name="page18"/>
    <w:bookmarkEnd w:id="17"/>
    <w:p>
      <w:pPr>
        <w:jc w:val="center"/>
        <w:ind w:left="460" w:right="238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BAKKT HOLDINGS INC. (F/K/A VPC IMPACT ACQUISITION HOLDINGS) NOTES TO AUDITED CONSOLIDATED FINANCIAL STATEMENTS OCTOBER 14, 2021</w:t>
      </w:r>
    </w:p>
    <w:p>
      <w:pPr>
        <w:spacing w:after="0" w:line="1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Class A ordinary share equals or exceeds $18.00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Once the warrants become exercisable,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redeem the outstanding warrants (except as described with respect to the Private Placement Warrants):</w:t>
      </w:r>
    </w:p>
    <w:p>
      <w:pPr>
        <w:spacing w:after="0" w:line="112"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130" w:lineRule="exact"/>
        <w:rPr>
          <w:rFonts w:ascii="Times New Roman" w:cs="Times New Roman" w:eastAsia="Times New Roman" w:hAnsi="Times New Roman"/>
          <w:sz w:val="18"/>
          <w:szCs w:val="18"/>
          <w:color w:val="auto"/>
        </w:rPr>
      </w:pPr>
    </w:p>
    <w:p>
      <w:pPr>
        <w:ind w:left="960" w:right="320" w:hanging="424"/>
        <w:spacing w:after="0" w:line="312"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pacing w:after="0" w:line="14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Class A ordinary share equals or exceeds $10.00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Once the warrants become exercisable,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redeem the outstanding warrants (except as described with respect to the Private Placement Warrants):</w:t>
      </w:r>
    </w:p>
    <w:p>
      <w:pPr>
        <w:spacing w:after="0" w:line="112"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28" w:lineRule="exact"/>
        <w:rPr>
          <w:rFonts w:ascii="Times New Roman" w:cs="Times New Roman" w:eastAsia="Times New Roman" w:hAnsi="Times New Roman"/>
          <w:sz w:val="18"/>
          <w:szCs w:val="18"/>
          <w:color w:val="auto"/>
        </w:rPr>
      </w:pPr>
    </w:p>
    <w:p>
      <w:pPr>
        <w:ind w:left="960" w:right="240" w:hanging="424"/>
        <w:spacing w:after="0" w:line="267"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$0.10 per warrant upon a minimum of 30 days’ prior written notice of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holders will be able to exercise their warrants on a cashless basis prior to redemption and receive that number of shares based on the redemption date and the “fair market value” of the Company’s Class A ordinary shares;</w:t>
      </w:r>
    </w:p>
    <w:p>
      <w:pPr>
        <w:spacing w:after="0" w:line="80"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ordinary shares equals or exceeds $10.00 per public share (as adjusted) for any 20 trading days within the 30-trading day period ending three trading days before the Company send the notice of redemption of the warrant holders; and</w:t>
      </w:r>
    </w:p>
    <w:p>
      <w:pPr>
        <w:spacing w:after="0" w:line="81" w:lineRule="exact"/>
        <w:rPr>
          <w:rFonts w:ascii="Times New Roman" w:cs="Times New Roman" w:eastAsia="Times New Roman" w:hAnsi="Times New Roman"/>
          <w:sz w:val="18"/>
          <w:szCs w:val="18"/>
          <w:color w:val="auto"/>
        </w:rPr>
      </w:pPr>
    </w:p>
    <w:p>
      <w:pPr>
        <w:jc w:val="both"/>
        <w:ind w:left="960" w:right="200" w:hanging="424"/>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0"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ectPr>
          <w:pgSz w:w="11900" w:h="16838" w:orient="portrait"/>
          <w:cols w:equalWidth="0" w:num="1">
            <w:col w:w="10980"/>
          </w:cols>
          <w:pgMar w:left="440" w:top="266" w:right="479" w:bottom="1440" w:gutter="0" w:footer="0" w:header="0"/>
        </w:sectPr>
      </w:pPr>
    </w:p>
    <w:bookmarkStart w:id="18" w:name="page19"/>
    <w:bookmarkEnd w:id="18"/>
    <w:p>
      <w:pPr>
        <w:jc w:val="center"/>
        <w:ind w:left="460" w:right="238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BAKKT HOLDINGS INC. (F/K/A VPC IMPACT ACQUISITION HOLDINGS) NOTES TO AUDITED CONSOLIDATED FINANCIAL STATEMENTS OCTOBER 14, 2021</w:t>
      </w:r>
    </w:p>
    <w:p>
      <w:pPr>
        <w:spacing w:after="0" w:line="107"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82"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01" w:lineRule="exact"/>
        <w:rPr>
          <w:sz w:val="20"/>
          <w:szCs w:val="20"/>
          <w:color w:val="auto"/>
        </w:rPr>
      </w:pPr>
    </w:p>
    <w:p>
      <w:pPr>
        <w:ind w:left="1000" w:right="20" w:hanging="998"/>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54" w:lineRule="exact"/>
        <w:rPr>
          <w:sz w:val="20"/>
          <w:szCs w:val="20"/>
          <w:color w:val="auto"/>
        </w:rPr>
      </w:pPr>
    </w:p>
    <w:p>
      <w:pPr>
        <w:ind w:left="1000" w:right="460" w:hanging="998"/>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5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At October 14, 2021 and December 31, 2020, assets held in the Trust Account were comprised of $207,396,459 and $207,376,213 in money market funds which are invested primarily in U.S. Treasury Securities, respectively. Through October 14, 2021, the Company did not withdraw any interest income from the Trust Account.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October 14, 2021 and December 31, 2020, there were 10,368,601 Public Warrants and 6,147,440 Private Placement Warrants outstanding.</w:t>
      </w:r>
    </w:p>
    <w:p>
      <w:pPr>
        <w:sectPr>
          <w:pgSz w:w="11900" w:h="16838" w:orient="portrait"/>
          <w:cols w:equalWidth="0" w:num="1">
            <w:col w:w="10980"/>
          </w:cols>
          <w:pgMar w:left="440" w:top="266" w:right="479" w:bottom="1440" w:gutter="0" w:footer="0" w:header="0"/>
        </w:sectPr>
      </w:pPr>
    </w:p>
    <w:bookmarkStart w:id="19" w:name="page20"/>
    <w:bookmarkEnd w:id="19"/>
    <w:p>
      <w:pPr>
        <w:jc w:val="center"/>
        <w:ind w:left="480" w:right="236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HOLDINGS INC. (F/K/A VPC IMPACT ACQUISITION HOLDINGS) NOTES TO AUDITED CONSOLIDATED FINANCIAL STATEMENTS OCTOBER 14, 2021</w:t>
      </w:r>
    </w:p>
    <w:p>
      <w:pPr>
        <w:spacing w:after="0" w:line="107"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at October 14, 2021 and December 31, 2020 and indicates the fair value hierarchy of the valuation inputs the Company utilized to determine such fair value. The gross holding gains and fair value of held-to-maturity securities at October 14, 2021 and December 31, 2020 are as follows:</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2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42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October 14,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and Investments held in Trust Account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207,396,459</w:t>
            </w:r>
          </w:p>
        </w:tc>
        <w:tc>
          <w:tcPr>
            <w:tcW w:w="1420" w:type="dxa"/>
            <w:vAlign w:val="bottom"/>
            <w:gridSpan w:val="4"/>
          </w:tcPr>
          <w:p>
            <w:pPr>
              <w:ind w:lef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207,396,459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17,211,878</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17,211,878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14,630,907</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14,630,907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20" w:type="dxa"/>
            <w:vAlign w:val="bottom"/>
          </w:tcPr>
          <w:p>
            <w:pPr>
              <w:spacing w:after="0"/>
              <w:rPr>
                <w:sz w:val="24"/>
                <w:szCs w:val="2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42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and Investments held in Trust Account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207,376,213</w:t>
            </w:r>
          </w:p>
        </w:tc>
        <w:tc>
          <w:tcPr>
            <w:tcW w:w="1420" w:type="dxa"/>
            <w:vAlign w:val="bottom"/>
            <w:gridSpan w:val="4"/>
          </w:tcPr>
          <w:p>
            <w:pPr>
              <w:ind w:lef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207,376,213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11,509,147</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11,509,147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11,003,918</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11,003,918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Warrants were accounted for as liabilities in accordance with ASC 815-40 and are presented within warrant liabilities on the accompanying consolidated balance sheets. The warrant liabilities are measured at fair value at inception and on a recurring basis, with changes in fair value presented within the change in fair value of warrant liabilities in the consolidated statements of operations.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Private Placement Warrants were valued using a Black-Scholes Option Pricing Model, which is considered to be a Level 3 fair value measurement. The measurement of the Public Warrants after the detachment of the Public Warrants from the Units is classified as Level 1 due to the use of an observable market quote in an active market. For periods subsequent to the detachment of the Public Warrants from the Units, the close price of the Public Warrant price was used as the fair value of the Public Warrants as of each relevant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quantitative information regarding Level 3 fair value measurements: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14,</w:t>
            </w:r>
          </w:p>
        </w:tc>
        <w:tc>
          <w:tcPr>
            <w:tcW w:w="300" w:type="dxa"/>
            <w:vAlign w:val="bottom"/>
          </w:tcPr>
          <w:p>
            <w:pPr>
              <w:spacing w:after="0"/>
              <w:rPr>
                <w:sz w:val="13"/>
                <w:szCs w:val="13"/>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8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52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11.50</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bl>
    <w:p>
      <w:pPr>
        <w:sectPr>
          <w:pgSz w:w="11900" w:h="16838" w:orient="portrait"/>
          <w:cols w:equalWidth="0" w:num="1">
            <w:col w:w="10960"/>
          </w:cols>
          <w:pgMar w:left="440" w:top="266" w:right="499" w:bottom="1440" w:gutter="0" w:footer="0" w:header="0"/>
        </w:sectPr>
      </w:pPr>
    </w:p>
    <w:bookmarkStart w:id="20" w:name="page21"/>
    <w:bookmarkEnd w:id="2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HOLDINGS INC. (F/K/A VPC IMPACT ACQUISITION HOLDINGS) NOTES TO AUDITED CONSOLIDATED FINANCIAL STATEMENTS OCTOBER 14, 2021</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Level 3 warrant liabilities:</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18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Placement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September 25, 2020 (IPO)</w:t>
            </w: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8,160,000</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12,800,000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$ 20,960,000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Measurement on October 1, 2020 (Overa-Allotment)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475,495</w:t>
            </w: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2,643,400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Transfer to Level 1 from Level 3</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(13,375,495)</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(13,375,495)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January 1, 2021</w:t>
            </w:r>
          </w:p>
        </w:tc>
        <w:tc>
          <w:tcPr>
            <w:tcW w:w="8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11,003,918</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11,003,918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1,725,421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1,725,421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October 14, 2021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14,630,907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$ 14,630,907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Transfers to/from Levels 1, 2 and 3 are recognized at the end of the reporting period. There were no transfers between levels for the three and nine months ended October 14, 2021. Due to the use of quoted prices in an active market (Level 1) to measure the fair value of the Public Warrants, subsequent to initial measurement, the Company had transfers out of Level 3 totaling $13,275,495 during the period from September 25, 2020 through December 31,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audited consolidated financial statements were issued. Based upon this review, the Company did not identify, other than as described below, any subsequent events that would have required adjustment or disclosure in the audited consolidated financial statements.</w:t>
      </w:r>
    </w:p>
    <w:p>
      <w:pPr>
        <w:spacing w:after="0" w:line="176"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At a special meeting of stockholders on October 14, 2021 (the “Special Meeting”), the stockholders of the Company voted and approved Proposal Nos. 1 through 8, including the Bakkt Business Combination. On October 15, 2021, subsequent to October 15, 2021, the Company consummated the previously announced merger (the “Merger”), among other transactions (the Merger and other transactions contemplated by the Merger Agreement, collectively the “Business Combination”), pursuant to that certain Agreement and Plan of Merger, dated as of January 11, 2021 (as amended, the “Merger Agreement”), by and among the Company, Pylon Merger Company LLC, a Delaware corporation and direct wholly owned subsidiary of the Company (“Meger Sub”), and Bakkt Opco Holdings, LLC, a Delaware limited liability corporation (f/k/a Bakkt Holdings, LLC) (“Opco”).</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2022-04-05T16:33:12Z</dcterms:created>
  <dcterms:modified xsi:type="dcterms:W3CDTF">2022-04-05T16:33:12Z</dcterms:modified>
</cp:coreProperties>
</file>