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Michael Gavin Constantine</w:t>
              </w:r>
            </w:hyperlink>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BAKKT HOLDINGS, INC.</w:t>
            </w:r>
          </w:p>
        </w:tc>
        <w:tc>
          <w:tcPr>
            <w:tcW w:w="124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04/15/2022</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9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925"/>
        <w:spacing w:after="0"/>
        <w:rPr>
          <w:sz w:val="20"/>
          <w:szCs w:val="20"/>
          <w:color w:val="auto"/>
        </w:rPr>
      </w:pPr>
      <w:r>
        <w:rPr>
          <w:rFonts w:ascii="Times New Roman" w:cs="Times New Roman" w:eastAsia="Times New Roman" w:hAnsi="Times New Roman"/>
          <w:sz w:val="17"/>
          <w:szCs w:val="17"/>
          <w:color w:val="0000FF"/>
        </w:rPr>
        <w:t>CEO and President</w:t>
      </w:r>
    </w:p>
    <w:p>
      <w:pPr>
        <w:spacing w:after="0" w:line="419"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04/15/2022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353,998</w:t>
            </w:r>
            <w:r>
              <w:rPr>
                <w:rFonts w:ascii="Times New Roman" w:cs="Times New Roman" w:eastAsia="Times New Roman" w:hAnsi="Times New Roman"/>
                <w:sz w:val="22"/>
                <w:szCs w:val="22"/>
                <w:color w:val="008000"/>
                <w:w w:val="93"/>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4.64</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2,786,549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and settlement of restricted stock units through the issuance of Class A Common Stock of the Issuer pursuant to the Bakkt Holdings, Inc. 2021 Omnibus Employee Incentive Plan, the Issuer withheld Class A Common Stock that would otherwise have been issued to the Reporting Person to satisfy his tax withholding obligations. The number of shares withheld was determined based on the closing price per share of Class A Common Stock on April 18, 2022.</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2,446,547 shares of Class A Common Stock subject to restricted stock units that remain subject to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Gavin</w:t>
      </w:r>
      <w:r>
        <w:rPr>
          <w:sz w:val="20"/>
          <w:szCs w:val="20"/>
          <w:color w:val="auto"/>
        </w:rPr>
        <w:tab/>
      </w:r>
      <w:r>
        <w:rPr>
          <w:rFonts w:ascii="Times New Roman" w:cs="Times New Roman" w:eastAsia="Times New Roman" w:hAnsi="Times New Roman"/>
          <w:sz w:val="17"/>
          <w:szCs w:val="17"/>
          <w:color w:val="0000FF"/>
        </w:rPr>
        <w:t>04/19/2022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Constantine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13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1512"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2022-04-19T17:25:55Z</dcterms:created>
  <dcterms:modified xsi:type="dcterms:W3CDTF">2022-04-19T17:25:55Z</dcterms:modified>
</cp:coreProperties>
</file>