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Summers Kurt</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VPC Impact Acquisition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VICTORY PARK CAPITAL ADVISORS, LLC</w:t>
      </w:r>
    </w:p>
    <w:p>
      <w:pPr>
        <w:spacing w:after="0" w:line="13"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3"/>
                <w:szCs w:val="13"/>
                <w:color w:val="auto"/>
              </w:rPr>
            </w:pPr>
          </w:p>
        </w:tc>
        <w:tc>
          <w:tcPr>
            <w:tcW w:w="800" w:type="dxa"/>
            <w:vAlign w:val="bottom"/>
          </w:tcPr>
          <w:p>
            <w:pPr>
              <w:ind w:left="14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vMerge w:val="continue"/>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(1)</w:t>
            </w:r>
          </w:p>
        </w:tc>
        <w:tc>
          <w:tcPr>
            <w:tcW w:w="178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20,000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Class B common stock are convertible for shares of the Issuer's Class A common stock as described under the heading "Description of Securities" in the Issuer's Registration Statement on Form S-1 (File No. 333- 248619) (the "Registration Statement") and have no expiration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24.1 - Powers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Roxane Picard,</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120" w:right="619" w:firstLine="585"/>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rFonts w:ascii="Courier New" w:cs="Courier New" w:eastAsia="Courier New" w:hAnsi="Courier New"/>
          <w:sz w:val="20"/>
          <w:szCs w:val="20"/>
          <w:color w:val="auto"/>
        </w:rPr>
      </w:pPr>
    </w:p>
    <w:p>
      <w:pPr>
        <w:ind w:right="619" w:firstLine="702"/>
        <w:spacing w:after="0" w:line="247"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12,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40"/>
        <w:spacing w:after="0"/>
        <w:rPr>
          <w:sz w:val="20"/>
          <w:szCs w:val="20"/>
          <w:color w:val="auto"/>
        </w:rPr>
      </w:pPr>
      <w:r>
        <w:rPr>
          <w:rFonts w:ascii="Courier New" w:cs="Courier New" w:eastAsia="Courier New" w:hAnsi="Courier New"/>
          <w:sz w:val="20"/>
          <w:szCs w:val="20"/>
          <w:color w:val="auto"/>
        </w:rPr>
        <w:t>By: /s/ Kurt Summers</w:t>
      </w:r>
    </w:p>
    <w:p>
      <w:pPr>
        <w:spacing w:after="0" w:line="33"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w:t>
      </w:r>
    </w:p>
    <w:p>
      <w:pPr>
        <w:ind w:left="4920"/>
        <w:spacing w:after="0"/>
        <w:tabs>
          <w:tab w:leader="none" w:pos="57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Kurt Summers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4891"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2020-09-22T19:30:17Z</dcterms:created>
  <dcterms:modified xsi:type="dcterms:W3CDTF">2020-09-22T19:30:17Z</dcterms:modified>
</cp:coreProperties>
</file>