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Alexander Karen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BAKKT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ALPHARETTE 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30009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8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02/22/2024</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02/22/2024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29,577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0.955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346,443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restricted stock units on February 13, 2024, the issuer withheld Class A Common Stock that would otherwise have been issued to the reporting person to satisfy such person's tax withholding obligations. The number of shares withheld was determined based on the closing price per share of Class A Common Stock on February 13, 2024.</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224,118 shares of Class A Common Stock subject to restricted stock units awards that remain subject to vesting.</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Karen</w:t>
      </w:r>
      <w:r>
        <w:rPr>
          <w:sz w:val="20"/>
          <w:szCs w:val="20"/>
          <w:color w:val="auto"/>
        </w:rPr>
        <w:tab/>
      </w:r>
      <w:r>
        <w:rPr>
          <w:rFonts w:ascii="Times New Roman" w:cs="Times New Roman" w:eastAsia="Times New Roman" w:hAnsi="Times New Roman"/>
          <w:sz w:val="17"/>
          <w:szCs w:val="17"/>
          <w:color w:val="0000FF"/>
        </w:rPr>
        <w:t>02/26/2024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Alexander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0910"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2024-02-26T19:52:36Z</dcterms:created>
  <dcterms:modified xsi:type="dcterms:W3CDTF">2024-02-26T19:52:36Z</dcterms:modified>
</cp:coreProperties>
</file>