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PRELIMINARY PROXY STATEMENT–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173990</wp:posOffset>
            </wp:positionV>
            <wp:extent cx="120015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a special meeting (together with any adjournment, postponement or other delay thereof,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of the stockholders of Bakkt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which will be held virtually via live webcast at [        ] Eastern Time on [        ], 2025, at www.virtualshareholdermeeting.com/BKKT2025SM.</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Notice of Special Meeting and proxy statement accompanying this letter provide an outline of the business to be conducted at the meeting.</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catalyst for calling this Special Meeting is to request approval to increase the amount of authorized shares of the Company’s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has updated its investment policy to enable it to allocate capital into Bitcoin and other digital assets as part of its broader treasury and corporate strategy, subject to market conditions and the anticipated liquidity needs of the business. Subject to the limitations set forth in the Company’s investment policy, the Company may acquire Bitcoin or other digital assets using excess cash, proceeds from future equity or debt financings, or other capital sources.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Company’s stockholders approve the proposal to increase the amount of authorized shares of Class A Common Stock, the Company may in the future issue shares of Class A Common Stock and use the proceeds to acquire Bitcoin or other digital assets or otherwise in accordance with the Company’s investment policy, for organic growth, capital investments, general corporate activities, possible financings and other corporate transactions, and other purposes which the Company’s Board determines are appropriate.</w:t>
      </w:r>
    </w:p>
    <w:p>
      <w:pPr>
        <w:spacing w:after="0" w:line="176" w:lineRule="exact"/>
        <w:rPr>
          <w:sz w:val="20"/>
          <w:szCs w:val="20"/>
          <w:color w:val="auto"/>
        </w:rPr>
      </w:pPr>
    </w:p>
    <w:p>
      <w:pPr>
        <w:ind w:left="120"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Common Stock that you own. </w:t>
      </w:r>
      <w:r>
        <w:rPr>
          <w:rFonts w:ascii="Times New Roman" w:cs="Times New Roman" w:eastAsia="Times New Roman" w:hAnsi="Times New Roman"/>
          <w:sz w:val="18"/>
          <w:szCs w:val="18"/>
          <w:color w:val="auto"/>
        </w:rPr>
        <w:t>Whether or not you expect to attend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please vote your shares by internet, by telephone, or by signing, dating and returning the accompanying proxy card in the enclosed postage-paid envelope so that your shares may be represented at the Special Meeting. Returning your proxy card or voting electronically does not deprive you of your right to attend the Special Meeting and to vote your shares at the Special Meeting.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Thank you for your cooperation and continued support.</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 2025</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217170</wp:posOffset>
            </wp:positionV>
            <wp:extent cx="120015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25" w:lineRule="exact"/>
        <w:rPr>
          <w:sz w:val="20"/>
          <w:szCs w:val="20"/>
          <w:color w:val="auto"/>
        </w:rPr>
      </w:pPr>
    </w:p>
    <w:p>
      <w:pPr>
        <w:jc w:val="center"/>
        <w:ind w:right="-17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To be held on [ </w:t>
        <w:tab/>
        <w:t>],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Bakkt Holdings, Inc.:</w:t>
      </w:r>
    </w:p>
    <w:p>
      <w:pPr>
        <w:spacing w:after="0" w:line="22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NOTICE IS HEREBY GIVEN that a special meeting (together with any adjournment, postponement or other delay thereof, the “</w:t>
      </w:r>
      <w:r>
        <w:rPr>
          <w:rFonts w:ascii="Times New Roman" w:cs="Times New Roman" w:eastAsia="Times New Roman" w:hAnsi="Times New Roman"/>
          <w:sz w:val="18"/>
          <w:szCs w:val="18"/>
          <w:b w:val="1"/>
          <w:bCs w:val="1"/>
          <w:i w:val="1"/>
          <w:iCs w:val="1"/>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of the stockholders of Bakkt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will be held virtually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 live webcast at [        ] Eastern Time on [        ], 2025, at www.virtualshareholdermeeting.com/BKKT2025SM for the following purposes:</w:t>
      </w:r>
    </w:p>
    <w:p>
      <w:pPr>
        <w:spacing w:after="0" w:line="76" w:lineRule="exact"/>
        <w:rPr>
          <w:sz w:val="20"/>
          <w:szCs w:val="20"/>
          <w:color w:val="auto"/>
        </w:rPr>
      </w:pPr>
    </w:p>
    <w:p>
      <w:pPr>
        <w:ind w:left="1080" w:hanging="424"/>
        <w:spacing w:after="0" w:line="257"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 Approval of the Increase of Authorized Shares Proposal. </w:t>
      </w:r>
      <w:r>
        <w:rPr>
          <w:rFonts w:ascii="Times New Roman" w:cs="Times New Roman" w:eastAsia="Times New Roman" w:hAnsi="Times New Roman"/>
          <w:sz w:val="18"/>
          <w:szCs w:val="18"/>
          <w:color w:val="auto"/>
        </w:rPr>
        <w:t>To consider and vote upon a proposal to approve an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Certificate of Incorporation, dated as of October 15, 2021, as amended on April 24, 2024 and June 17, 2025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to increase the number of authorized shares of Class A Common Stock, par value $0.0001 per share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from 60,000,000 shares to 560,000,000 shares, which would provide greater the Company with flexibility to ensure that there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a sufficient number of authorized but unissued shares available for issuance in the future (such proposal, the “</w:t>
      </w:r>
      <w:r>
        <w:rPr>
          <w:rFonts w:ascii="Times New Roman" w:cs="Times New Roman" w:eastAsia="Times New Roman" w:hAnsi="Times New Roman"/>
          <w:sz w:val="18"/>
          <w:szCs w:val="18"/>
          <w:b w:val="1"/>
          <w:bCs w:val="1"/>
          <w:i w:val="1"/>
          <w:iCs w:val="1"/>
          <w:color w:val="auto"/>
        </w:rPr>
        <w:t>Increase of 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 Proposal</w:t>
      </w:r>
      <w:r>
        <w:rPr>
          <w:rFonts w:ascii="Times New Roman" w:cs="Times New Roman" w:eastAsia="Times New Roman" w:hAnsi="Times New Roman"/>
          <w:sz w:val="18"/>
          <w:szCs w:val="18"/>
          <w:color w:val="auto"/>
        </w:rPr>
        <w:t>”); and</w:t>
      </w:r>
    </w:p>
    <w:p>
      <w:pPr>
        <w:spacing w:after="0" w:line="87" w:lineRule="exact"/>
        <w:rPr>
          <w:rFonts w:ascii="Times New Roman" w:cs="Times New Roman" w:eastAsia="Times New Roman" w:hAnsi="Times New Roman"/>
          <w:sz w:val="18"/>
          <w:szCs w:val="18"/>
          <w:color w:val="auto"/>
        </w:rPr>
      </w:pPr>
    </w:p>
    <w:p>
      <w:pPr>
        <w:jc w:val="both"/>
        <w:ind w:left="1080" w:right="120" w:hanging="424"/>
        <w:spacing w:after="0" w:line="26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 Approval of the Adjournment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consider and vote upon a proposal for an adjournment of the Special Meeting,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appropriate in the view of our Board, including but not limited to solicit additional proxies if there are not sufficient votes at the time of the Special Meeting to approve the Increase of Authorized Shares Proposal (such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b w:val="1"/>
          <w:bCs w:val="1"/>
          <w:color w:val="auto"/>
        </w:rPr>
        <w:t>”) unanimously recommends that the stockholders vote “FOR” each of the Increase of Authorized Shares Proposal and the Adjournment Proposal.</w:t>
      </w:r>
    </w:p>
    <w:p>
      <w:pPr>
        <w:spacing w:after="0" w:line="15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July 11, 2025 as the record date for determining stockholders entitled to notice of and to vote at the Special Meeting. Therefore, each outstanding share of Common Stock entitles the holder of record of such share at the close of business on July 11, 2025 to receive notice of, and to vote at, the Special Meeting.</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accompanying proxy is solicited by the Board and the accompanying proxy statement provides a detailed description of the Increase of Authorized Shares Proposal and the Adjournment Proposal. We urge you to read the accompanying proxy statement, including any annexes.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stockholders as of the record date, or their duly appointed proxies, may virtually attend the Special Meeting.</w:t>
      </w:r>
    </w:p>
    <w:p>
      <w:pPr>
        <w:spacing w:after="0" w:line="22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Enclosed are our proxy statement and a proxy card. </w:t>
      </w:r>
      <w:r>
        <w:rPr>
          <w:rFonts w:ascii="Times New Roman" w:cs="Times New Roman" w:eastAsia="Times New Roman" w:hAnsi="Times New Roman"/>
          <w:sz w:val="18"/>
          <w:szCs w:val="18"/>
          <w:b w:val="1"/>
          <w:bCs w:val="1"/>
          <w:color w:val="auto"/>
        </w:rPr>
        <w:t>Your vote is very important</w:t>
      </w:r>
      <w:r>
        <w:rPr>
          <w:rFonts w:ascii="Times New Roman" w:cs="Times New Roman" w:eastAsia="Times New Roman" w:hAnsi="Times New Roman"/>
          <w:sz w:val="18"/>
          <w:szCs w:val="18"/>
          <w:color w:val="auto"/>
        </w:rPr>
        <w:t>. Whether or not you expect to attend the Special Meeting, we urge you to vote your shares by internet, telephone, or by signing, dating and returning the proxy card included in these materials as promptly as possible to ensure your representation at the Special Meeting. If you choose to attend the Special Meeting, you may still vote your shares virtually at the Special Meeting, even if you have previously voted or returned your proxy by any of the methods described in</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proxy statement. If your shares are held in street name in a bank or brokerage account, please refer to the materials provided by your bank, broker or other nominee for voting instructions.</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 2025</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40" w:type="dxa"/>
            <w:vAlign w:val="bottom"/>
            <w:gridSpan w:val="2"/>
            <w:vMerge w:val="restart"/>
          </w:tcPr>
          <w:p>
            <w:pPr>
              <w:spacing w:after="0"/>
              <w:rPr>
                <w:sz w:val="15"/>
                <w:szCs w:val="15"/>
                <w:color w:val="auto"/>
              </w:rPr>
            </w:pPr>
          </w:p>
        </w:tc>
        <w:tc>
          <w:tcPr>
            <w:tcW w:w="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780" w:type="dxa"/>
            <w:vAlign w:val="bottom"/>
            <w:tcBorders>
              <w:bottom w:val="single" w:sz="8" w:color="0000EE"/>
            </w:tcBorders>
            <w:gridSpan w:val="5"/>
            <w:vMerge w:val="continue"/>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 PROXY MATERIALS AND OUR SPECIAL MEETING</w:t>
            </w:r>
          </w:p>
        </w:tc>
        <w:tc>
          <w:tcPr>
            <w:tcW w:w="30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PROPOSAL 1—THE INCREASE OF AUTHORIZED SHARES PROPOSAL</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2—THE ADJOURNMENT PROPOSAL</w:t>
            </w:r>
          </w:p>
        </w:tc>
        <w:tc>
          <w:tcPr>
            <w:tcW w:w="1740" w:type="dxa"/>
            <w:vAlign w:val="bottom"/>
            <w:tcBorders>
              <w:top w:val="single" w:sz="8" w:color="0000EE"/>
            </w:tcBorders>
            <w:gridSpan w:val="2"/>
          </w:tcPr>
          <w:p>
            <w:pPr>
              <w:spacing w:after="0"/>
              <w:rPr>
                <w:sz w:val="17"/>
                <w:szCs w:val="17"/>
                <w:color w:val="auto"/>
              </w:rPr>
            </w:pPr>
          </w:p>
        </w:tc>
        <w:tc>
          <w:tcPr>
            <w:tcW w:w="494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GENERAL MATTERS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700" w:type="dxa"/>
            <w:vAlign w:val="bottom"/>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ANNEX A Certificate of Amendment to Certificate of Incorporation</w:t>
            </w:r>
          </w:p>
        </w:tc>
        <w:tc>
          <w:tcPr>
            <w:tcW w:w="3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0"/>
        </w:trPr>
        <w:tc>
          <w:tcPr>
            <w:tcW w:w="17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proxy statement and related materials refer to Bakkt Holdings, Inc. and its subsidiaries.</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proxy statement may include, for example, statements about the potential impacts, benefits and risks associated with the Increase of Authorized Shares Proposal. These forward-looking statements are based on information available as of the date of this proxy statement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9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obtain the applicable regulatory approvals to execute on the cooperation agreement with Distributed Technologies Research Global Ltd. (“</w:t>
      </w:r>
      <w:r>
        <w:rPr>
          <w:rFonts w:ascii="Times New Roman" w:cs="Times New Roman" w:eastAsia="Times New Roman" w:hAnsi="Times New Roman"/>
          <w:sz w:val="18"/>
          <w:szCs w:val="18"/>
          <w:b w:val="1"/>
          <w:bCs w:val="1"/>
          <w:i w:val="1"/>
          <w:iCs w:val="1"/>
          <w:color w:val="auto"/>
        </w:rPr>
        <w:t>DTR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including the adoption of our corporate investment policy (“</w:t>
      </w:r>
      <w:r>
        <w:rPr>
          <w:rFonts w:ascii="Times New Roman" w:cs="Times New Roman" w:eastAsia="Times New Roman" w:hAnsi="Times New Roman"/>
          <w:sz w:val="18"/>
          <w:szCs w:val="18"/>
          <w:b w:val="1"/>
          <w:bCs w:val="1"/>
          <w:i w:val="1"/>
          <w:iCs w:val="1"/>
          <w:color w:val="auto"/>
        </w:rPr>
        <w:t>Investment Policy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account for digital assets we hold at fair value, which may subject us to the corporate alternative minimum tax under the Inflation Reduction Act of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in accordance with our Investment Policy;</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Investment Policy;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digital assets;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Investment Policy;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 and continued access to the line of credit provided by Intercontinental Exchange Holdings, Inc. (“</w:t>
      </w:r>
      <w:r>
        <w:rPr>
          <w:rFonts w:ascii="Times New Roman" w:cs="Times New Roman" w:eastAsia="Times New Roman" w:hAnsi="Times New Roman"/>
          <w:sz w:val="18"/>
          <w:szCs w:val="18"/>
          <w:b w:val="1"/>
          <w:bCs w:val="1"/>
          <w:i w:val="1"/>
          <w:iCs w:val="1"/>
          <w:color w:val="auto"/>
        </w:rPr>
        <w:t>ICE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 strategic transaction of the Loyalty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regulatory regime governing blockchain technologies, stablecoins, digital payments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our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including our most recent Annual Report on Form 10-K for the year ended December 31, 2024 and our most recent quarterly report on Form 10-Q for the quarter ended March 31, 2025, and the risks regarding our adoption of the Investment Policy set forth on in Exhibit 99.1 to our Current Report filed on Form 8-K dated June 10, 2025.</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FOR SPECIAL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[            ], 2025, at [            ] Eastern Time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Virtually by Live Webcast at: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www.virtualshareholdermeeting.com/BKKT2025SM</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MEETING</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Bakkt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is providing these proxy materials to you in connection with the Board’s solicitation of proxies for use at Bakkt’s Special Meeting of Stockholders to be held on [        ], 2025, at [        ] Eastern Time (together with any adjournment, postponement or other delay thereof,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for the purpose of considering and acting upon the matters set forth in this proxy statement. These proxy materials are being distributed to you beginning on [        ], 2025. As a stockholder, you are invited to attend the Special Meeting and are requested to vote on the proposals described in this proxy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proposals to be voted on at the Special Meeting are:</w:t>
      </w:r>
    </w:p>
    <w:p>
      <w:pPr>
        <w:spacing w:after="0" w:line="127" w:lineRule="exact"/>
        <w:rPr>
          <w:sz w:val="20"/>
          <w:szCs w:val="20"/>
          <w:color w:val="auto"/>
        </w:rPr>
      </w:pPr>
    </w:p>
    <w:p>
      <w:pPr>
        <w:ind w:left="108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 Approval of the Increase of Authorized Shares Proposal. </w:t>
      </w:r>
      <w:r>
        <w:rPr>
          <w:rFonts w:ascii="Times New Roman" w:cs="Times New Roman" w:eastAsia="Times New Roman" w:hAnsi="Times New Roman"/>
          <w:sz w:val="18"/>
          <w:szCs w:val="18"/>
          <w:color w:val="auto"/>
        </w:rPr>
        <w:t>To consider and vote upon a proposal to approve an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Certificate of Incorporation, dated as of October 15, 2021, as amended on April 24, 2024 and June 17, 2025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to increase the number of authorized shares of Class A Common Stock, par value $0.0001 per share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from 60,000,000 shares to 560,000,000 shares, which would provide the Company greater flexibility to ensure that there will be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sufficient number of authorized but unissued shares available for issuance in the future (such proposal, the “</w:t>
      </w:r>
      <w:r>
        <w:rPr>
          <w:rFonts w:ascii="Times New Roman" w:cs="Times New Roman" w:eastAsia="Times New Roman" w:hAnsi="Times New Roman"/>
          <w:sz w:val="18"/>
          <w:szCs w:val="18"/>
          <w:b w:val="1"/>
          <w:bCs w:val="1"/>
          <w:i w:val="1"/>
          <w:iCs w:val="1"/>
          <w:color w:val="auto"/>
        </w:rPr>
        <w:t>Increase of Authorized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and</w:t>
      </w:r>
    </w:p>
    <w:p>
      <w:pPr>
        <w:spacing w:after="0" w:line="87" w:lineRule="exact"/>
        <w:rPr>
          <w:rFonts w:ascii="Times New Roman" w:cs="Times New Roman" w:eastAsia="Times New Roman" w:hAnsi="Times New Roman"/>
          <w:sz w:val="18"/>
          <w:szCs w:val="18"/>
          <w:color w:val="auto"/>
        </w:rPr>
      </w:pPr>
    </w:p>
    <w:p>
      <w:pPr>
        <w:jc w:val="both"/>
        <w:ind w:left="1080" w:right="16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 Approval of the Adjournment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consider and vote upon a proposal for an adjournment of the Special Meeting,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appropriate in the view of our Board, including but not limited to solicit additional proxies if there are not sufficient votes at the time of the Special Meeting to approve the Increase of Authorized Shares Proposal (such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color w:val="auto"/>
        </w:rPr>
        <w:t>Holders of the Class A Common Stock and the Company’s Class V common stock, par value $0.001 per share (“</w:t>
      </w:r>
      <w:r>
        <w:rPr>
          <w:rFonts w:ascii="Times New Roman" w:cs="Times New Roman" w:eastAsia="Times New Roman" w:hAnsi="Times New Roman"/>
          <w:sz w:val="18"/>
          <w:szCs w:val="18"/>
          <w:b w:val="1"/>
          <w:bCs w:val="1"/>
          <w:i w:val="1"/>
          <w:iCs w:val="1"/>
          <w:color w:val="auto"/>
        </w:rPr>
        <w:t>Class V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will not be entitled to appraisal, dissenters’ or similar rights in connection with these proposals.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unanimously recommends a vote:</w:t>
      </w:r>
    </w:p>
    <w:p>
      <w:pPr>
        <w:spacing w:after="0" w:line="12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Increase of Authorized Shares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stock you own in the event that you are unable to cast your vote directly at the meeting. The person you designate is your “proxy,” and you give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proxy authority to vote your shares at the meeting—according to your instructions—by submitting your voting instructions online, by telephone, or via a physical proxy card. We have designated our Co-Chief Executive Officer, Andrew Main, our Co-Chief Executive Officer, Akshay Naheta, our Chief Financial Officer, Karen Alexander, and our General Counsel and Secretary, Marc D’Annunzio, to serve as proxies for the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Company seeking approval of the Increase of Authorized Shares Proposal?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at the date of this proxy statement, [28,494,731] shares of Class A Common Stock are unreserved and available for future issuance. The Board believes that unless we obtain stockholder approval to amend the Certificate of Incorporation to increase the number of authorized shares of Class A Common Stock, we will be limited by the inability to issue additional shares in connection with future capital raising transactions or strategic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consequences if the Increase of Authorized Shares Proposal is not approved?</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unable to obtain approval of the Increase of Authorized Shares Proposal, only [28,494,731] shares of Class A Common Stock will remain unreserved and available for future issuance, which may cause a delay in our future capital raisings or other strategic transactions.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and accompanying proxy card, or for shares held in street name (held for your account by a broker or other nominee), voting instruction form, are scheduled to be first sent to stockholders beginning on or about [        ],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has fixed the record date for the Special Meeting as of the close of business on July 11,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shares can I vote?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share of our Common Stock issued and outstanding as of the close of business on July 11, 2025, the record date for the Special Meeting, is entitled to vote on all items being considered at the Special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[6,974,732] shares of Class A Common Stock issued and outstanding and 7,177,076 shares of Class V Common Stock issued and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am I entitled to per share?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all matters described in this proxy statement for which your vote is being solicited, each holder of a share of Common Stock is entitled to one vote for such share of Common Stock held by such holder as of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520" w:firstLine="440"/>
        <w:spacing w:after="0" w:line="312" w:lineRule="auto"/>
        <w:rPr>
          <w:sz w:val="20"/>
          <w:szCs w:val="20"/>
          <w:color w:val="auto"/>
        </w:rPr>
      </w:pPr>
      <w:r>
        <w:rPr>
          <w:rFonts w:ascii="Times New Roman" w:cs="Times New Roman" w:eastAsia="Times New Roman" w:hAnsi="Times New Roman"/>
          <w:sz w:val="17"/>
          <w:szCs w:val="17"/>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41" w:lineRule="exact"/>
        <w:rPr>
          <w:sz w:val="20"/>
          <w:szCs w:val="20"/>
          <w:color w:val="auto"/>
        </w:rPr>
      </w:pPr>
    </w:p>
    <w:p>
      <w:pPr>
        <w:ind w:left="1080" w:right="560" w:hanging="424"/>
        <w:spacing w:after="0" w:line="28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your shares are registered directly in your name with our transfer agent, Equiniti Trust Company, you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considered the stockholder of record with respect to those shares, and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the proxy materials were sent directly to you by our mailing agent. As the stockholder of record, you have the right to grant your voting proxy directly to our designated proxies at the Special Meeting. You may vote online or by telephone as described below under the heading “How can I vote my shares without attending the Special Meeting?” You may also vote by mail by following the instructions on your proxy card.</w:t>
      </w:r>
    </w:p>
    <w:p>
      <w:pPr>
        <w:spacing w:after="0" w:line="81" w:lineRule="exact"/>
        <w:rPr>
          <w:sz w:val="20"/>
          <w:szCs w:val="20"/>
          <w:color w:val="auto"/>
        </w:rPr>
      </w:pPr>
    </w:p>
    <w:p>
      <w:pPr>
        <w:ind w:left="1080" w:right="40" w:hanging="424"/>
        <w:spacing w:after="0" w:line="26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w:t>
      </w:r>
      <w:r>
        <w:rPr>
          <w:rFonts w:ascii="Times New Roman" w:cs="Times New Roman" w:eastAsia="Times New Roman" w:hAnsi="Times New Roman"/>
          <w:sz w:val="18"/>
          <w:szCs w:val="18"/>
          <w:color w:val="auto"/>
        </w:rPr>
        <w:t>If your shares are held in a brokerage account or by another intermediary, you are considered the beneficial owner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held in street name, and the proxy materials were forwarded to you by your broker, bank, trustee, or other nominee. As the beneficial owner, you have the right to direct your broker, bank, trustee, or other nominee how to vote your shares, and you are also invited to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do to attend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be hosting the Special Meeting via live audio webcast only.</w:t>
      </w:r>
    </w:p>
    <w:p>
      <w:pPr>
        <w:spacing w:after="0" w:line="127" w:lineRule="exact"/>
        <w:rPr>
          <w:sz w:val="20"/>
          <w:szCs w:val="20"/>
          <w:color w:val="auto"/>
        </w:rPr>
      </w:pPr>
    </w:p>
    <w:p>
      <w:pPr>
        <w:ind w:left="1080" w:right="240" w:hanging="424"/>
        <w:spacing w:after="0" w:line="263"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of Record. </w:t>
      </w:r>
      <w:r>
        <w:rPr>
          <w:rFonts w:ascii="Times New Roman" w:cs="Times New Roman" w:eastAsia="Times New Roman" w:hAnsi="Times New Roman"/>
          <w:sz w:val="18"/>
          <w:szCs w:val="18"/>
          <w:color w:val="auto"/>
        </w:rPr>
        <w:t>If you were a stockholder of record as of the record date, then you may attend the Special Meeting virtually,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able to submit your questions during the meeting and vote your shares electronically during the meeting by</w:t>
      </w:r>
    </w:p>
    <w:p>
      <w:pPr>
        <w:spacing w:after="0" w:line="1" w:lineRule="exact"/>
        <w:rPr>
          <w:sz w:val="20"/>
          <w:szCs w:val="20"/>
          <w:color w:val="auto"/>
        </w:rPr>
      </w:pPr>
    </w:p>
    <w:p>
      <w:pPr>
        <w:ind w:left="1080" w:right="160"/>
        <w:spacing w:after="0" w:line="253" w:lineRule="auto"/>
        <w:rPr>
          <w:sz w:val="20"/>
          <w:szCs w:val="20"/>
          <w:color w:val="auto"/>
        </w:rPr>
      </w:pPr>
      <w:r>
        <w:rPr>
          <w:rFonts w:ascii="Times New Roman" w:cs="Times New Roman" w:eastAsia="Times New Roman" w:hAnsi="Times New Roman"/>
          <w:sz w:val="18"/>
          <w:szCs w:val="18"/>
          <w:color w:val="auto"/>
        </w:rPr>
        <w:t>visitingwww.virtualshareholdermeeting.com/BKKT2025SM. To attend and participate in the Special Meeting, you will need the control number included on your proxy card. The Special Meeting live audio webcast will begin promptly at [        ], Eastern time. We encourage you to access the meeting prior to the start time. Online check-in will begin at [        ], Eastern time, and you should allow ample time for the check-in procedures.</w:t>
      </w:r>
    </w:p>
    <w:p>
      <w:pPr>
        <w:spacing w:after="0" w:line="90" w:lineRule="exact"/>
        <w:rPr>
          <w:sz w:val="20"/>
          <w:szCs w:val="20"/>
          <w:color w:val="auto"/>
        </w:rPr>
      </w:pPr>
    </w:p>
    <w:p>
      <w:pPr>
        <w:ind w:left="1080" w:right="120" w:hanging="424"/>
        <w:spacing w:after="0" w:line="259"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Street Name Stockholders. </w:t>
      </w:r>
      <w:r>
        <w:rPr>
          <w:rFonts w:ascii="Times New Roman" w:cs="Times New Roman" w:eastAsia="Times New Roman" w:hAnsi="Times New Roman"/>
          <w:sz w:val="18"/>
          <w:szCs w:val="18"/>
          <w:color w:val="auto"/>
        </w:rPr>
        <w:t>If you were a street name stockholder as of the record date and your voting instruction form indicates that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vote your shares through the proxyvote.com website, then you may access and participate in the Special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Special Meeting.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do not comply with the procedures outlined above, you may not be admitted to the Special Meeting.</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Please let us know if you plan to attend the meeting virtually by indicating your plans when prompted if you vote online or by telephone, or by marking the appropriate box on your proxy card if you vote by mail.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the Special Meeting be webcast?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it will be webcast at www.virtualshareholdermeeting.com/BKKT2025SM.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vote my shares at the Special Meeting, and what are the deadlines?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may vote in one of the following ways:</w:t>
      </w:r>
    </w:p>
    <w:p>
      <w:pPr>
        <w:sectPr>
          <w:pgSz w:w="11900" w:h="16838" w:orient="portrait"/>
          <w:cols w:equalWidth="0" w:num="1">
            <w:col w:w="11140"/>
          </w:cols>
          <w:pgMar w:left="320" w:top="455" w:right="439" w:bottom="1440" w:gutter="0" w:footer="0" w:header="0"/>
        </w:sectPr>
      </w:pP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Internet at www.proxyvote.com, 24 hours a day, 7 days a week, until 11:59 pm, Eastern time, on [ 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2025 (have your proxy</w:t>
      </w:r>
    </w:p>
    <w:p>
      <w:pPr>
        <w:spacing w:after="0" w:line="27" w:lineRule="exact"/>
        <w:rPr>
          <w:sz w:val="20"/>
          <w:szCs w:val="20"/>
          <w:color w:val="auto"/>
        </w:rPr>
      </w:pPr>
    </w:p>
    <w:p>
      <w:pPr>
        <w:sectPr>
          <w:pgSz w:w="11900" w:h="16838" w:orient="portrait"/>
          <w:cols w:equalWidth="0" w:num="6">
            <w:col w:w="720" w:space="360"/>
            <w:col w:w="7320" w:space="120"/>
            <w:col w:w="60" w:space="120"/>
            <w:col w:w="60" w:space="120"/>
            <w:col w:w="60" w:space="120"/>
            <w:col w:w="2080"/>
          </w:cols>
          <w:pgMar w:left="320" w:top="455" w:right="4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card in hand when you visit the website);</w:t>
      </w:r>
    </w:p>
    <w:p>
      <w:pPr>
        <w:sectPr>
          <w:pgSz w:w="11900" w:h="16838" w:orient="portrait"/>
          <w:cols w:equalWidth="0" w:num="1">
            <w:col w:w="11140"/>
          </w:cols>
          <w:pgMar w:left="320" w:top="455" w:right="439" w:bottom="1440" w:gutter="0" w:footer="0" w:header="0"/>
          <w:type w:val="continuous"/>
        </w:sectPr>
      </w:pPr>
    </w:p>
    <w:p>
      <w:pPr>
        <w:spacing w:after="0" w:line="112"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toll-free telephone at the phone number listed on your proxy card, 24 hours a day, 7 days a week, until 11:59 pm, Eastern time, on</w:t>
      </w:r>
    </w:p>
    <w:p>
      <w:pPr>
        <w:spacing w:after="0" w:line="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 2025 (have your proxy card in hand when you call);</w:t>
      </w:r>
    </w:p>
    <w:p>
      <w:pPr>
        <w:spacing w:after="0" w:line="112"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mailing your proxy card, which must be received prior to the Special Meeting; or</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Special Meeting virtually by www.virtualshareholdermeeting.com/BKKT2025SM, where you may vote during the meeting (have your proxy card in hand when you visit the website).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 will receive voting instructions from your broker, bank or other nominee.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Internet and telephone voting options will depend on the voting process of your broker, bank or other nominee. We therefore recommend that you follow the voting instructions in the materials you receive. If your voting instruction form or indicates that you may vote your shares through the proxyvote.com website, then you may vote those shares at the Special Meeting with the control number indicated on that voting instruction form or notice of internet availability of proxy materials. Otherwise, you may not vote your shares at the Special Meeting unless you obtain a legal proxy from your broker, bank or other nominee.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deadline for voting my shares?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as a stockholder of record, we must receive your vote before the polls close at the Special Meeting, except that proxies submitted via the Internet, telephone, or by mail must be received by 11:59 p.m. Eastern Time on [        ], 2025.</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in street name, please follow the voting instructions provided by your broker, bank or other nominee. You may vote these shares at the Special Meeting only if at the Special Meeting you provide a legal proxy obtained from your broker, bank or other nominee.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You may change your vote at any time prior to the taking of the vote at the Special Meeting. If you are the stockholder of record, you may change your vote by (i) granting a new proxy bearing a later date (which automatically revokes the earlier proxy) using any of the methods described above (and until the applicable deadline for each method), or (ii) providing a written notice of revocation to our corporate secretary at Bakkt Holdings, Inc., 10000 Avalon Boulevard, Suite 1000, Alpharetta, Georgia 30009, Attn: Secretary, prior to your shares being voted. Attendance at the Special Meeting will not cause your previously granted proxy to be revoked unless you specifically so request. For shares held in street name, you may change your vote by submitting new voting instructions to your broker, bank, trustee, or nominee following the instructions they provided.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Special Meeting?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Special Meeting will be available at the Special Meeting and from our corporate secretary for ten days prior to the Special Meeting for any purpose germane to the Special Meeting, between the hours of 9:00 a.m. and 4:30 p.m., at our corporate headquarters at 10000 Avalon Boulevard, Suite 1000, Alpharetta, Georgia 30009.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Bakkt or to third parties, except as necessary to meet applicable legal requirements, to allow for the tabulation of votes and certification of the vote, or to facilitate a successful proxy solicitation.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must be present or represented to conduct business at the Special Meeting?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Holders of a majority in voting power of the stock issued and outstanding and entitled to vote as of the record date must be present or represented by proxy, also referred to as a quorum, to hold and transact business at the Special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owner. Because the Adjournment Proposal requires the approval of the majority of votes cast affirmatively or negatively by the holders of Common Stock, abstentions and “broker non-votes” will have no effect on the outcome of the Adjournment Proposal. Abstentions and “broker non-votes” will count as votes “AGAINST” the Increase of Authorized Shares Proposal, because such proposal requires the affirmative vote of a majority of the voting power of outstanding shares of our capital stock as of the record date. If there is no quorum, the chairperson of the meeting or the holders of a majority of the issued and outstanding shares of stock present at the Special Meeting may adjourn the meeting to another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solicit and who will bear the cost of soliciting proxies for the Special Meeting?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pay the entire cost of preparing, assembling, printing, mailing, and distributing these proxy materials and soliciting proxies.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w:t>
      </w:r>
    </w:p>
    <w:p>
      <w:pPr>
        <w:spacing w:after="0" w:line="119"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Required Vote—Increase of Authorized Shares Proposal (Proposal 1). </w:t>
      </w:r>
      <w:r>
        <w:rPr>
          <w:rFonts w:ascii="Times New Roman" w:cs="Times New Roman" w:eastAsia="Times New Roman" w:hAnsi="Times New Roman"/>
          <w:sz w:val="18"/>
          <w:szCs w:val="18"/>
          <w:color w:val="auto"/>
        </w:rPr>
        <w:t>The affirmative vote of a majority of the voting power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capital stock as of the record date will be required to approve this Increase of Authorized Shares Proposal. Abstentions and broker non-votes will have the same effect as a vote “AGAINST” this proposal.</w:t>
      </w:r>
    </w:p>
    <w:p>
      <w:pPr>
        <w:spacing w:after="0" w:line="173" w:lineRule="exact"/>
        <w:rPr>
          <w:sz w:val="20"/>
          <w:szCs w:val="20"/>
          <w:color w:val="auto"/>
        </w:rPr>
      </w:pPr>
    </w:p>
    <w:p>
      <w:pPr>
        <w:ind w:left="120" w:right="6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Required Vote—Adjournment Proposal (Proposal 2). </w:t>
      </w:r>
      <w:r>
        <w:rPr>
          <w:rFonts w:ascii="Times New Roman" w:cs="Times New Roman" w:eastAsia="Times New Roman" w:hAnsi="Times New Roman"/>
          <w:sz w:val="17"/>
          <w:szCs w:val="17"/>
          <w:color w:val="auto"/>
        </w:rPr>
        <w:t>The affirmative vote of the holders of a majority in voting power of the votes cast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approve the Adjournment Proposal. Abstentions and broker non-votes, if any, will have no effect on the outcome of this proposal.</w:t>
      </w:r>
    </w:p>
    <w:p>
      <w:pPr>
        <w:spacing w:after="0" w:line="13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the Special Meeting is postponed for any purpose, at any subsequent reconvening of the Special Meeting, your proxy will be voted in the same manner as it would have been voted at the original convening of the Special Meeting unless you withdraw or revoke your proxy.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Special Meeting?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 business may be transacted at the Special Meeting except that referred to in the Notice of the Special Meeting, or in a supplemental notice given also in compliance with the provisions of the Company’s By-laws, or such other business as may be germane or supplementary to the business that is stated in the Notice of the Special Meeting or any supplemental notice. The Company does not know of any other matters that may be presented for action at the Special Meeting other than the Increase of Authorized Shares Proposal and the Adjournment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Special Meeting is postponed?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Special Meeting may be adjourned or postponed for the purpose of, among other things, soliciting additional proxies. Unless a new record date is fixed, your proxy will still be valid and may be voted at the adjourned or postponed meeting. You will still be able to change your proxy until it is voted.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or voting instruction form?</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It means that you have multiple accounts at the transfer agent or with brokers. Please complete and return all proxy cards or voting instruction forms to ensure that all of your shares are voted.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in a Current Report on Form 8-K (a</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within four business days after the Special Meeting. If final voting results are not available to us in time to file a Form 8-K within four business days after the Special Meeting, we will file a Form 8-K to publish preliminary results and, within four business days after final results are known, file an additional Form 8-K to publish the final results.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1—THE INCREASE OF AUTHORIZED SHARES PROPOSAL</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Stockholders are being asked to approve an amendment to our Certificate of Incorporation. Our authorized capital stock presently consists of 60,000,000 shares of Class A Common Stock, 10,000,000 shares of Class V Common Stock, and 1,000,000 shares of preferred stock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On July 2, 2025, the Board approved and declared advisable an amendment to our Certificate of Incorporation to increase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shares of Class A Common Stock from 60,000,000 shares to 560,000,000 shares and, accordingly, to increase the number of authorized shares of Common Stock from 70,000,000 shares to 570,000,000 shares (the “</w:t>
      </w:r>
      <w:r>
        <w:rPr>
          <w:rFonts w:ascii="Times New Roman" w:cs="Times New Roman" w:eastAsia="Times New Roman" w:hAnsi="Times New Roman"/>
          <w:sz w:val="18"/>
          <w:szCs w:val="18"/>
          <w:b w:val="1"/>
          <w:bCs w:val="1"/>
          <w:i w:val="1"/>
          <w:iCs w:val="1"/>
          <w:color w:val="auto"/>
        </w:rPr>
        <w:t>Share Increase Amendment</w:t>
      </w:r>
      <w:r>
        <w:rPr>
          <w:rFonts w:ascii="Times New Roman" w:cs="Times New Roman" w:eastAsia="Times New Roman" w:hAnsi="Times New Roman"/>
          <w:sz w:val="18"/>
          <w:szCs w:val="18"/>
          <w:color w:val="auto"/>
        </w:rPr>
        <w:t>”). The Board further directed that the Share Increase Amendment be submitted to stockholders for approval and adoption. The number of shares of Class V Common Stock and Preferred Stock would not be affected by the Share Increase Amendment. The total number of authorized shares of our capital stock (which is the sum of the authorized number of shares of our Common Stock and our Preferred Stock) would, by virtue of the Share Increase Amendment, increase from 71,000,000 shares to 571,000,000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Board has deemed the Share Increase Amendment advisable and in the best interests of the Company and is accordingly submitting it to stockholders for approval. The Share Increase Amendment would revise our existing Certificate of Incorporation by replacing the first sentence of Article IV, Section 4.1 with the following language:</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total number of shares of all classes of capital stock that the Corporation is authorized to issue is 571,000,000 shares, consisting of (i)</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1,000,000 shares of preferred stock, par value $0.0001 per share (“Preferred Stock”), and (ii) 570,000,000 shares of common stock, par value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$0.0001 per share (the “Common Stock”), which consists of (A) 560,000,000 shares of Class A common stock (“Class A Common Stock”) and (B)</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10,000,000 shares of Class V common stock (“Class V Common Stock”).</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for Request for Stockholder Approval</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proposed increase in the authorized number of shares of Class A Common Stock is intended to ensure that we will continue to have an adequate number of authorized and unissued shares of Class A Common Stock for future use.</w:t>
      </w:r>
    </w:p>
    <w:p>
      <w:pPr>
        <w:spacing w:after="0" w:line="162"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As of the record date, a total of [6,974,732] shares of Class A Common Stock were issued and outstanding, 7,177,076 shares of Class V Common Stock were issued and outstanding, and no shares of Preferred Stock were issued and outstanding. In addition, as of the record date, there were:</w:t>
      </w:r>
    </w:p>
    <w:p>
      <w:pPr>
        <w:spacing w:after="0" w:line="45"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7,177,076 shares of Class A Common Stock reserved for the exchange of paired interests represented by the Class V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285,615 shares of Class A Common Stock reserved for the exercise of publicly traded warrants currently listed on the NYSE;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3,091,730 shares of Class A Common Stock reserved for outstanding equity awards and the remaining pool of incentive equity available under our 2021 Omnibus Incentive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1,153,200 shares of Class A Common Stock reserved for the exercise of Class 1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864,650 shares of Class A Common Stock reserved for the exercise of Class 2 Warrants;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1,619,143 shares of Class A Common Stock reserved for the exercise of the inducement grant provided to Akshay Naheta in connection with his appointment as the Company’s Co-Chief Executive Officer; provided, however, the reservation of these shares of Class A Common Stock is subject to stockholder approval;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320" w:hanging="424"/>
        <w:spacing w:after="0" w:line="312"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10,339,123 shares of Class A Common Stock reserved for the issuance to YA II PN, LTD., a Cayman Islands exempt limited company (“</w:t>
      </w:r>
      <w:r>
        <w:rPr>
          <w:rFonts w:ascii="Times New Roman" w:cs="Times New Roman" w:eastAsia="Times New Roman" w:hAnsi="Times New Roman"/>
          <w:sz w:val="17"/>
          <w:szCs w:val="17"/>
          <w:b w:val="1"/>
          <w:bCs w:val="1"/>
          <w:i w:val="1"/>
          <w:iCs w:val="1"/>
          <w:color w:val="auto"/>
        </w:rPr>
        <w:t>YA</w:t>
      </w:r>
      <w:r>
        <w:rPr>
          <w:rFonts w:ascii="Times New Roman" w:cs="Times New Roman" w:eastAsia="Times New Roman" w:hAnsi="Times New Roman"/>
          <w:sz w:val="17"/>
          <w:szCs w:val="17"/>
          <w:color w:val="auto"/>
        </w:rPr>
        <w:t>”), upon conversion of the Company’s $25 million convertible debenture, dated June 18, 2025, sold to YA in a private placement.</w:t>
      </w:r>
    </w:p>
    <w:p>
      <w:pPr>
        <w:spacing w:after="0" w:line="140"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Accordingly, as of the record date, out of the 60,000,000 shares of Class A Common Stock presently authorized, 31,505,269 shares were issued and outstanding or reserved for issuance and 28,494,731 shares of Class A Stock were not reserved and remained available for future issuance.</w:t>
      </w:r>
    </w:p>
    <w:p>
      <w:pPr>
        <w:spacing w:after="0" w:line="14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Board recommends the proposed increase in the authorized number of shares of Class A Common Stock to facilitate issuing shares in the event that the Board determines that it is appropriate. The increase in the authorized number of shares of Class A Common Stock is intended to ensure that there will be a sufficient number of authorized but unissued shares available for future issuance.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has updated its Investment Policy to enable the Company to allocate capital into Bitcoin and other digital assets as part of its broader treasury and corporate strategy, subject to market conditions and the anticipated liquidity needs of the business. Subject to the limitations set forth in the Company’s Investment Policy, the Company may acquire Bitcoin or other digital assets using excess cash, proceeds from future equity or debt financings, or other capital sources. If the Company’s stockholders approve the Increase of Authorized Shares Proposal, the Company may issue shares of Class A Common Stock in the future and use the proceeds to acquire Bitcoin or other digital assets or otherwise in accordance with the Company’s Investment Policy, for organic growth, capital investments, general corporate activities, possible financings and other corporate transactions, and other purposes which the Company’s Board determines are appropriate.</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availability of additional shares of Class A Common Stock is particularly important in the event that the Board determines it is in the best interest of stockholders to proceed with any of the foregoing actions on an expedited basis, as market conditions permit and favorable financing and business opportunities become available, and thus without the potential delay associated with convening a special stockholders’ meeting at that time. In considering and planning for our current and future corporate needs, our Board believes that the current number of authorized and unreserved shares of Class A Common Stock available for issuance is inadequate.</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the Company has no current plans, commitments, arrangements or understandings relating to the issuance of the newly authorized shares that would be available if this Increase of Authorized Shares Proposal is adopted, including in connection with a merger, acquisition or other corporate or financing transaction, except in connection with possible financing transactions contemplated by the Company’s Investment Policy. The Company is committed to exploring opportunities to raise capital that it can use to acquire Bitcoin or other digital assets or otherwise in accordance with the Company’s Investment Policy. In addition, as part of the Company’s strategic plan, the Company routinely engages in discussions with potential financing sources and acquisition targets.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this Increase of Authorized Shares Proposal is adopted by our stockholders, it is possible that we could issue a significant portion of the newly authorized shares. If stockholders do not vote to approve this Increase of Authorized Shares Proposal, the Company may be unable to issue shares when needed. Approving this Increase of Authorized Shares Proposal will provide greater flexibility to ensure that there will be a sufficient number of authorized but unissued shares available to the Company for issuance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Effects of the Increase in the Number of Authorized Shares of Class A Common Stock</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the Company’s stockholders approve this Increase of Authorized Shares Proposal to increase the number of authorized shares of Class A Common Stock, unless otherwise required by applicable law or stock exchange rules, our Board will be able to issue the additional shares of Class A Common Stock from time to time in its discretion without further action or authorization by stockholders. The newly authorized shares of Class A Common Stock would be issuable for any proper corporate purposes, including future capital raising transactions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equity or convertible debt or preferred equity securities, acquisitions, investment opportunities, the establishment of collaborations or other strategic agreements, stock splits, stock dividends, issuance under current or future equity incentive plans or for other corporate purposes.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proposed increase in the number of authorized shares of Class A Common Stock will not, by itself, have an immediate dilutive effect on our current stockholders. However, the future issuance of additional shares of Class A Common Stock or securities convertible into our Class A Common Stock could, depending on the circumstances, have a dilutive effect on the earnings per share, book value per share, voting power and ownership interest of our existing stockholders, none of whom have preemptive rights to subscribe for additional shares of Class A Common Stock that we may issue, and which could depress the market price of the Class A Common Stock. We may sell shares of Class A Common Stock at a price per share that is less than the current price per share and less than the price per share paid by our current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Approval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After careful consideration by our Board, our Board has determined that an amendment to our Certificate of Incorporation to increase that number of authorized shares of our Class A Common Stock is advisable and in the best interests of the company and our stockholders. The Board has approved, adopted and declared advisable such proposed amendment and has recommended such proposed amendment to the Company’s stockholders for approval and adoption.</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Delaware General Corporation Law, our Board may elect to abandon the proposed amendment to our Certificate of Incorporation without further action by our stockholders at any time prior to the effectiveness of the filing of the Certificate of Amendment with the Secretary of State of the State of Delaware, notwithstanding stockholder approval of the proposed amendment to our Certificate of Incorporation at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proposed Certificate of Amendment to the Certificate of Incorporation reflecting the foregoing amendment to our Certificate of Incorporation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we ask our stockholders to vote on the following resolution:</w:t>
      </w:r>
    </w:p>
    <w:p>
      <w:pPr>
        <w:spacing w:after="0" w:line="113"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stockholders approve an amendment to the Company’s Certificate of Incorporation replacing the first sentence of Article IV, Section 4.1 with the following language:</w:t>
      </w:r>
    </w:p>
    <w:p>
      <w:pPr>
        <w:spacing w:after="0" w:line="5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that the Corporation is authorized to issue is shares, consisting of (i)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570,000,000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560,000,000 shares of Class A common stock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(B) 10,000,000 shares of Class V common stock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Vote in Favor of the Increase of Authorized Shares Proposal</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this proposal is approved by our stockholders, the proposed Certificate of Amendment to the Certificate of Incorporation will be filed with the Delaware Secretary of State and the Company will have 560,000,000 shares of authorized Class A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Not Obtaining Required Vote for Approval of this Increase of Authorized Shares Proposal</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unable to obtain approval of the Increase of Authorized Shares Proposal, only [28,494,731] shares of Class A Common Stock will remain unreserved and available for future issuance, which may cause a delay in our future capital raisings or other strategic transactions.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amendment of our Certificate of Incorporation to reflect the Share Increase Amendment requires the affirmative vote of the holders of a majority of the voting power of the outstanding shares of our capital stock entitled to vote thereon as of the record date for the Special Meeting (July 11, 2025). Under the rules of the NYSE, brokers are prohibited from giving proxies to vote on amendments to our Certificate of Incorporation unless the beneficial owner of such shares has given voting instructions on the matter. This means that if your broker is the record holder of your shares, you must give voting instructions to your broker with respect to this Increase of Authorized Shares Proposal if you want your broker to vote your shares on the matter. Abstentions will be counted for purposes of determining the presence or absence of a quorum and will be considered as being present for the vote on this crease of Authorized Shares Proposal but will not be counted as a vote cast “FOR” this Increase of Authorized Shares Proposal and will, therefore, have the effect of a vote “AGAINST” this Increase of Authorized Shares Proposal. Because this is a routine proposal, we do not expect any broker non-votes on this Increase of Authorized Shares Proposal.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EVERY VOTE MATTERS. THE BOARD OF DIRECTORS RECOMMENDS A VOTE “FOR” THE INCREASE OF AUTHORIZED SHARES PROPOSAL.</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PROPOSAL 2—THE ADJOURNMENT PROPOSAL</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Stockholders are being asked to approve a proposal providing for the adjournment of the Special Meeting if necessary or appropriate in the view of the Board, including but not limited to solicit additional proxies if there are not sufficient votes at the time of the Special Meeting to approve the Increase of Authorized Shares Proposal.</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this proposal, the Company is asking the Company’s stockholders to authorize one of more of our proxy holders to vote in favor of adjourning the Special Meeting, and any subsequent adjournments, to another time and place. If our stockholders approve this proposal, one or more of our proxy holders can adjourn the Special Meeting and any adjourned session of the Special Meeting, including to allow for additional time to solicit additional proxies or to allow for solicitation of proxies from our stockholders that have previously voted. Among other things, approval of this proposal could mean that, even if we had received proxies representing a sufficient number of votes to defeat the Increase of Authorized Shares Proposal, we could adjourn the Special Meeting without a vote on such proposal and seek to convince our stockholders to change their votes in favor of such proposal.</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it is necessary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votes cast (excluding abstentions and broker non-votes) is necessary to approve the Adjournment Proposal. Abstentions and broker non-votes, if any, will have no effect on the outcome of this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120" w:right="1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EVERY VOTE MATTERS. THE BOARD OF DIRECTORS RECOMMENDS A VOTE “FOR” APPROVAL OF THE ADJOURNMENT PROPOSAL.</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55"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Sharing an Address / Household</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Only one copy of this Proxy Statement is being delivered to multiple stockholders sharing an address, unless we have received contrary instructions from one or more of the stockholders.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this Proxy Statement was delivered. To receive a separate copy of this Proxy Statement, or to receive separate copies in the future, or if two stockholders sharing an address have received two copies of any of these documents and desire to only receive one, you may please contact our mailing agent, Broadridge, either by calling (800) 579-1639, via the Internet at http://www.proxyvote.com, or via email at sendmaterial@proxyvote.com.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2026 Annual Meeting</w:t>
      </w:r>
    </w:p>
    <w:p>
      <w:pPr>
        <w:spacing w:after="0" w:line="117"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2026 annual meeting of stockholders (the “</w:t>
      </w:r>
      <w:r>
        <w:rPr>
          <w:rFonts w:ascii="Times New Roman" w:cs="Times New Roman" w:eastAsia="Times New Roman" w:hAnsi="Times New Roman"/>
          <w:sz w:val="18"/>
          <w:szCs w:val="18"/>
          <w:b w:val="1"/>
          <w:bCs w:val="1"/>
          <w:i w:val="1"/>
          <w:iCs w:val="1"/>
          <w:color w:val="auto"/>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pursuant to Rule 14a-8 of the Exchange Act, then the proposal must be received by our corporate secretary at our principal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on or before December 29, 2025. In addition, stockholder proposals must comply with the requirements of Rule 14a-8 regarding the inclusion of stockholder proposals in company-sponsored proxy materials. Proposals should be addressed to:</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0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8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February 17, 2026,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March 19, 2026.</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2026 Annual Meeting more than 30 days before, or more than 70 days following, the one-year anniversary of this year’s annual meeting, then such written notice must be received by our corporate secretary at our principal executive offices:</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120th day prior to the day of our 2026 Annual Meeting,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later of (x) the 90th day before the meeting or (y) the 10th day following the day on which public announcement of the date of the annual meeting is first made by us.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62"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also comply with all applicable requirements of Rule 14a-19 under the Exchange Act. The advance notice requirement under Rule 14a-19 does not override or supersede the longer advance notice requirement under our By-Laws.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Pursuant to Rule 14a-19, stockholders who intend to solicit proxies in support of director nominees (other than our nominees) in connection with our 2026 Annual Meeting must provide the information required by Rule 14a-19 no later than April 18, 2026. However, if the date of next year’s annual meeting is more than 30 days before or more than 30 days after June 17, 2026, then we must receive your notice by the close of business on the later of the 60th day prior to such meeting or the 10th day following the day in which the public announcement of the date of such meeting is first made.</w:t>
      </w:r>
    </w:p>
    <w:p>
      <w:pPr>
        <w:spacing w:after="0" w:line="16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regarding advance notice of stockholder proposals and director nominations.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By-Laws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https://investors.bakkt.com/financials/sec-filings. The information on our website or any other website referenced in this proxy statement is not part of this proxy statement.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Requests for such copies should be directed to:</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number: (678) 534-5849</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62"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14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 is dated [  ], 2025.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As of the date hereof, the Company does not know of any other matters that may be presented for action at the Special Meeting other than Increase of Authorized Shares Proposal and the Adjournment Proposal.</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7857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Sean Collins</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[         ], 2025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Certificate of Amendment to Certificate of Incorporation</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39"/>
          </w:cols>
          <w:pgMar w:left="320" w:top="45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Bakkt Holdings,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w:t>
      </w:r>
    </w:p>
    <w:p>
      <w:pPr>
        <w:spacing w:after="0" w:line="135" w:lineRule="exact"/>
        <w:rPr>
          <w:sz w:val="20"/>
          <w:szCs w:val="20"/>
          <w:color w:val="auto"/>
        </w:rPr>
      </w:pPr>
    </w:p>
    <w:p>
      <w:pPr>
        <w:ind w:left="540" w:hanging="424"/>
        <w:spacing w:after="0" w:line="258"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Bakkt Holdings, Inc. The Corporation’s original Certificate of Incorporation was filed with the Secretary of State of the State of Delaware on October 15, 2021. The Corporation’s original Certificate of Incorporation was subsequently amended pursuant to (A) a Certificate of Amendment that was filed with the Secretary of State of the State of Delaware on April 26, 2024, (B) a Certificate of Amendment that was filed with the Secretary of State of the State of Delaware on June 17, 2025 and (C) a Certificate of Amendment that was filed with the Secretary of State of the State of Delaware on June 17, 2025.</w:t>
      </w:r>
    </w:p>
    <w:p>
      <w:pPr>
        <w:spacing w:after="0" w:line="2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is hereby amended as follows: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Article IV, Section 4.1 of the Corporation’s Certificate of Incorporation is hereby amended and restated in its entirety as follows:</w:t>
      </w:r>
    </w:p>
    <w:p>
      <w:pPr>
        <w:spacing w:after="0" w:line="5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all classes of capital stock that the Corporation is authorized to issue is 1,071,000,000 shares, consisting of</w:t>
      </w:r>
    </w:p>
    <w:p>
      <w:pPr>
        <w:spacing w:after="0" w:line="27" w:lineRule="exact"/>
        <w:rPr>
          <w:rFonts w:ascii="Times New Roman" w:cs="Times New Roman" w:eastAsia="Times New Roman" w:hAnsi="Times New Roman"/>
          <w:sz w:val="18"/>
          <w:szCs w:val="18"/>
          <w:color w:val="auto"/>
        </w:rPr>
      </w:pPr>
    </w:p>
    <w:p>
      <w:pPr>
        <w:ind w:left="1100" w:right="60" w:firstLine="7"/>
        <w:spacing w:after="0" w:line="255" w:lineRule="auto"/>
        <w:tabs>
          <w:tab w:leader="none" w:pos="1315"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570,000,000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560,000,000 shares of Class A common stock (“</w:t>
      </w:r>
      <w:r>
        <w:rPr>
          <w:rFonts w:ascii="Times New Roman" w:cs="Times New Roman" w:eastAsia="Times New Roman" w:hAnsi="Times New Roman"/>
          <w:sz w:val="18"/>
          <w:szCs w:val="18"/>
          <w:u w:val="single" w:color="auto"/>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(B) 10,000,000 shares of Class V common stock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Section 242 of the General Corporation Law of the State of Delaware.</w:t>
      </w:r>
    </w:p>
    <w:p>
      <w:pPr>
        <w:spacing w:after="0" w:line="25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become effective on [●], 2025 at 12:01 a.m. Eastern Time.</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Certificate of Amendment is duly executed by the undersigned officer of the Corporation on             , 2025.</w:t>
      </w:r>
    </w:p>
    <w:p>
      <w:pPr>
        <w:spacing w:after="0" w:line="200" w:lineRule="exact"/>
        <w:rPr>
          <w:sz w:val="20"/>
          <w:szCs w:val="20"/>
          <w:color w:val="auto"/>
        </w:rPr>
      </w:pPr>
    </w:p>
    <w:p>
      <w:pPr>
        <w:spacing w:after="0" w:line="3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00"/>
          </w:cols>
          <w:pgMar w:left="320" w:top="455"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251460</wp:posOffset>
            </wp:positionV>
            <wp:extent cx="934085" cy="368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4085" cy="36893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405765</wp:posOffset>
            </wp:positionV>
            <wp:extent cx="1954530" cy="471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45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BAKKT HOLDINGS, INC.</w:t>
      </w:r>
    </w:p>
    <w:p>
      <w:pPr>
        <w:ind w:left="700" w:right="5360"/>
        <w:spacing w:after="0"/>
        <w:rPr>
          <w:sz w:val="20"/>
          <w:szCs w:val="20"/>
          <w:color w:val="auto"/>
        </w:rPr>
      </w:pPr>
      <w:r>
        <w:rPr>
          <w:rFonts w:ascii="Times New Roman" w:cs="Times New Roman" w:eastAsia="Times New Roman" w:hAnsi="Times New Roman"/>
          <w:sz w:val="14"/>
          <w:szCs w:val="14"/>
          <w:i w:val="1"/>
          <w:iCs w:val="1"/>
          <w:color w:val="auto"/>
        </w:rPr>
        <w:t xml:space="preserve">10000 AVALON BOULEVARD, SUITE 1000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4"/>
          <w:szCs w:val="14"/>
          <w:i w:val="1"/>
          <w:iCs w:val="1"/>
          <w:color w:val="auto"/>
        </w:rPr>
        <w:t xml:space="preserve"> ALPHARETTA, GEORGIA 30009</w:t>
      </w:r>
    </w:p>
    <w:p>
      <w:pPr>
        <w:spacing w:after="0" w:line="7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b w:val="1"/>
          <w:bCs w:val="1"/>
          <w:color w:val="auto"/>
        </w:rPr>
        <w:t xml:space="preserve"> or scan the QR Barcode above</w:t>
      </w:r>
    </w:p>
    <w:p>
      <w:pPr>
        <w:ind w:left="5740"/>
        <w:spacing w:after="0" w:line="221"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w:t>
      </w:r>
    </w:p>
    <w:p>
      <w:pPr>
        <w:ind w:left="5740"/>
        <w:spacing w:after="0" w:line="221" w:lineRule="auto"/>
        <w:rPr>
          <w:sz w:val="20"/>
          <w:szCs w:val="20"/>
          <w:color w:val="auto"/>
        </w:rPr>
      </w:pPr>
      <w:r>
        <w:rPr>
          <w:rFonts w:ascii="Times New Roman" w:cs="Times New Roman" w:eastAsia="Times New Roman" w:hAnsi="Times New Roman"/>
          <w:sz w:val="14"/>
          <w:szCs w:val="14"/>
          <w:color w:val="auto"/>
        </w:rPr>
        <w:t>information up until 11:59 p.m. Eastern Time the day before the cut-off date or</w:t>
      </w:r>
    </w:p>
    <w:p>
      <w:pPr>
        <w:ind w:left="5740"/>
        <w:spacing w:after="0" w:line="222" w:lineRule="auto"/>
        <w:rPr>
          <w:sz w:val="20"/>
          <w:szCs w:val="20"/>
          <w:color w:val="auto"/>
        </w:rPr>
      </w:pPr>
      <w:r>
        <w:rPr>
          <w:rFonts w:ascii="Times New Roman" w:cs="Times New Roman" w:eastAsia="Times New Roman" w:hAnsi="Times New Roman"/>
          <w:sz w:val="14"/>
          <w:szCs w:val="14"/>
          <w:color w:val="auto"/>
        </w:rPr>
        <w:t>meeting date. Have your proxy card in hand when you access the web site and follow</w:t>
      </w:r>
    </w:p>
    <w:p>
      <w:pPr>
        <w:ind w:left="5740"/>
        <w:spacing w:after="0" w:line="221" w:lineRule="auto"/>
        <w:rPr>
          <w:sz w:val="20"/>
          <w:szCs w:val="20"/>
          <w:color w:val="auto"/>
        </w:rPr>
      </w:pPr>
      <w:r>
        <w:rPr>
          <w:rFonts w:ascii="Times New Roman" w:cs="Times New Roman" w:eastAsia="Times New Roman" w:hAnsi="Times New Roman"/>
          <w:sz w:val="14"/>
          <w:szCs w:val="14"/>
          <w:color w:val="auto"/>
        </w:rPr>
        <w:t>the instructions to obtain your records and to create an electronic voting instruction</w:t>
      </w:r>
    </w:p>
    <w:p>
      <w:pPr>
        <w:ind w:left="5740"/>
        <w:spacing w:after="0"/>
        <w:rPr>
          <w:sz w:val="20"/>
          <w:szCs w:val="20"/>
          <w:color w:val="auto"/>
        </w:rPr>
      </w:pPr>
      <w:r>
        <w:rPr>
          <w:rFonts w:ascii="Times New Roman" w:cs="Times New Roman" w:eastAsia="Times New Roman" w:hAnsi="Times New Roman"/>
          <w:sz w:val="14"/>
          <w:szCs w:val="14"/>
          <w:color w:val="auto"/>
        </w:rPr>
        <w:t>form.</w:t>
      </w: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www.virtualshareholdermeeting.com/BKKT2025SM</w:t>
      </w:r>
    </w:p>
    <w:p>
      <w:pPr>
        <w:spacing w:after="0" w:line="16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w:t>
      </w:r>
    </w:p>
    <w:p>
      <w:pPr>
        <w:ind w:left="5740"/>
        <w:spacing w:after="0" w:line="226" w:lineRule="auto"/>
        <w:rPr>
          <w:sz w:val="20"/>
          <w:szCs w:val="20"/>
          <w:color w:val="auto"/>
        </w:rPr>
      </w:pPr>
      <w:r>
        <w:rPr>
          <w:rFonts w:ascii="Times New Roman" w:cs="Times New Roman" w:eastAsia="Times New Roman" w:hAnsi="Times New Roman"/>
          <w:sz w:val="14"/>
          <w:szCs w:val="14"/>
          <w:color w:val="auto"/>
        </w:rPr>
        <w:t>information that is printed in the box marked by the arrow available and follow the</w:t>
      </w:r>
    </w:p>
    <w:p>
      <w:pPr>
        <w:ind w:left="5740"/>
        <w:spacing w:after="0"/>
        <w:rPr>
          <w:sz w:val="20"/>
          <w:szCs w:val="20"/>
          <w:color w:val="auto"/>
        </w:rPr>
      </w:pPr>
      <w:r>
        <w:rPr>
          <w:rFonts w:ascii="Times New Roman" w:cs="Times New Roman" w:eastAsia="Times New Roman" w:hAnsi="Times New Roman"/>
          <w:sz w:val="14"/>
          <w:szCs w:val="14"/>
          <w:color w:val="auto"/>
        </w:rPr>
        <w:t>instructions.</w:t>
      </w:r>
    </w:p>
    <w:p>
      <w:pPr>
        <w:spacing w:after="0" w:line="1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ind w:left="5740"/>
        <w:spacing w:after="0" w:line="229"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w:t>
      </w:r>
    </w:p>
    <w:p>
      <w:pPr>
        <w:ind w:left="5740"/>
        <w:spacing w:after="0" w:line="221" w:lineRule="auto"/>
        <w:rPr>
          <w:sz w:val="20"/>
          <w:szCs w:val="20"/>
          <w:color w:val="auto"/>
        </w:rPr>
      </w:pPr>
      <w:r>
        <w:rPr>
          <w:rFonts w:ascii="Times New Roman" w:cs="Times New Roman" w:eastAsia="Times New Roman" w:hAnsi="Times New Roman"/>
          <w:sz w:val="14"/>
          <w:szCs w:val="14"/>
          <w:color w:val="auto"/>
        </w:rPr>
        <w:t>Eastern Time the day before the cut-off date or meeting date. Have your proxy card in</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hand when you call and then follow the instructions.</w:t>
      </w: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VOTE BY MAIL</w:t>
      </w:r>
    </w:p>
    <w:p>
      <w:pPr>
        <w:ind w:left="5740"/>
        <w:spacing w:after="0" w:line="229"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w:t>
      </w:r>
    </w:p>
    <w:p>
      <w:pPr>
        <w:ind w:left="5740"/>
        <w:spacing w:after="0" w:line="221" w:lineRule="auto"/>
        <w:rPr>
          <w:sz w:val="20"/>
          <w:szCs w:val="20"/>
          <w:color w:val="auto"/>
        </w:rPr>
      </w:pPr>
      <w:r>
        <w:rPr>
          <w:rFonts w:ascii="Times New Roman" w:cs="Times New Roman" w:eastAsia="Times New Roman" w:hAnsi="Times New Roman"/>
          <w:sz w:val="14"/>
          <w:szCs w:val="14"/>
          <w:color w:val="auto"/>
        </w:rPr>
        <w:t>have provided or return it to Vote Processing, c/o Broadridge, 51 Mercedes Way,</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Edgewood, NY 11717.</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color w:val="auto"/>
        </w:rPr>
        <w:t>V76867-TBD                        KEEP THIS PORTION FOR YOUR RECORDS</w:t>
      </w:r>
    </w:p>
    <w:p>
      <w:pPr>
        <w:ind w:left="120"/>
        <w:spacing w:after="0"/>
        <w:rPr>
          <w:sz w:val="20"/>
          <w:szCs w:val="20"/>
          <w:color w:val="auto"/>
        </w:rPr>
      </w:pPr>
      <w:r>
        <w:rPr>
          <w:rFonts w:ascii="Times New Roman" w:cs="Times New Roman" w:eastAsia="Times New Roman" w:hAnsi="Times New Roman"/>
          <w:sz w:val="16"/>
          <w:szCs w:val="16"/>
          <w:color w:val="auto"/>
        </w:rPr>
        <w:t>— — — — — — — — — — — — — — — — — — — — — — — — — — — — — — — — — — — — — — — — — — — — — — — — — — — — — — — —</w:t>
      </w:r>
    </w:p>
    <w:p>
      <w:pPr>
        <w:jc w:val="right"/>
        <w:spacing w:after="0" w:line="232" w:lineRule="auto"/>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26670</wp:posOffset>
            </wp:positionV>
            <wp:extent cx="7003415" cy="3994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3994150"/>
                    </a:xfrm>
                    <a:prstGeom prst="rect">
                      <a:avLst/>
                    </a:prstGeom>
                    <a:noFill/>
                  </pic:spPr>
                </pic:pic>
              </a:graphicData>
            </a:graphic>
          </wp:anchor>
        </w:drawing>
      </w: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506"/>
        </w:trPr>
        <w:tc>
          <w:tcPr>
            <w:tcW w:w="680" w:type="dxa"/>
            <w:vAlign w:val="bottom"/>
          </w:tcPr>
          <w:p>
            <w:pPr>
              <w:spacing w:after="0"/>
              <w:rPr>
                <w:sz w:val="24"/>
                <w:szCs w:val="24"/>
                <w:color w:val="auto"/>
              </w:rPr>
            </w:pPr>
          </w:p>
        </w:tc>
        <w:tc>
          <w:tcPr>
            <w:tcW w:w="636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24"/>
                <w:szCs w:val="24"/>
                <w:color w:val="auto"/>
              </w:rPr>
            </w:pPr>
          </w:p>
        </w:tc>
      </w:tr>
      <w:tr>
        <w:trPr>
          <w:trHeight w:val="422"/>
        </w:trPr>
        <w:tc>
          <w:tcPr>
            <w:tcW w:w="70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 proposals:</w:t>
            </w:r>
          </w:p>
        </w:tc>
        <w:tc>
          <w:tcPr>
            <w:tcW w:w="224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   Against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400"/>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 </w:t>
            </w:r>
          </w:p>
        </w:tc>
        <w:tc>
          <w:tcPr>
            <w:tcW w:w="6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approve the Increase of Authorized Shares Proposal.</w:t>
            </w:r>
          </w:p>
        </w:tc>
        <w:tc>
          <w:tcPr>
            <w:tcW w:w="2240" w:type="dxa"/>
            <w:vAlign w:val="bottom"/>
          </w:tcPr>
          <w:p>
            <w:pPr>
              <w:jc w:val="center"/>
              <w:ind w:left="176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w w:val="88"/>
              </w:rPr>
              <w:t xml:space="preserve">    </w:t>
            </w:r>
            <w:r>
              <w:rPr>
                <w:rFonts w:ascii="MS PGothic" w:cs="MS PGothic" w:eastAsia="MS PGothic" w:hAnsi="MS PGothic"/>
                <w:sz w:val="14"/>
                <w:szCs w:val="14"/>
                <w:color w:val="auto"/>
                <w:w w:val="88"/>
              </w:rPr>
              <w:t>☐</w:t>
            </w:r>
          </w:p>
        </w:tc>
        <w:tc>
          <w:tcPr>
            <w:tcW w:w="5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391"/>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6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approve the Adjournment Proposal.</w:t>
            </w:r>
          </w:p>
        </w:tc>
        <w:tc>
          <w:tcPr>
            <w:tcW w:w="2240" w:type="dxa"/>
            <w:vAlign w:val="bottom"/>
          </w:tcPr>
          <w:p>
            <w:pPr>
              <w:jc w:val="center"/>
              <w:ind w:left="176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w w:val="85"/>
              </w:rPr>
              <w:t xml:space="preserve">   </w:t>
            </w:r>
            <w:r>
              <w:rPr>
                <w:rFonts w:ascii="MS PGothic" w:cs="MS PGothic" w:eastAsia="MS PGothic" w:hAnsi="MS PGothic"/>
                <w:sz w:val="14"/>
                <w:szCs w:val="14"/>
                <w:color w:val="auto"/>
                <w:w w:val="85"/>
              </w:rPr>
              <w:t>☐</w:t>
            </w:r>
          </w:p>
        </w:tc>
        <w:tc>
          <w:tcPr>
            <w:tcW w:w="5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w:t>
      </w:r>
    </w:p>
    <w:p>
      <w:pPr>
        <w:ind w:left="600"/>
        <w:spacing w:after="0" w:line="226" w:lineRule="auto"/>
        <w:rPr>
          <w:sz w:val="20"/>
          <w:szCs w:val="20"/>
          <w:color w:val="auto"/>
        </w:rPr>
      </w:pPr>
      <w:r>
        <w:rPr>
          <w:rFonts w:ascii="Times New Roman" w:cs="Times New Roman" w:eastAsia="Times New Roman" w:hAnsi="Times New Roman"/>
          <w:sz w:val="14"/>
          <w:szCs w:val="14"/>
          <w:color w:val="auto"/>
        </w:rPr>
        <w:t>administrator, or other fiduciary, please give full title as such. Joint owners should each sign</w:t>
      </w:r>
    </w:p>
    <w:p>
      <w:pPr>
        <w:ind w:left="600"/>
        <w:spacing w:after="0" w:line="222" w:lineRule="auto"/>
        <w:rPr>
          <w:sz w:val="20"/>
          <w:szCs w:val="20"/>
          <w:color w:val="auto"/>
        </w:rPr>
      </w:pPr>
      <w:r>
        <w:rPr>
          <w:rFonts w:ascii="Times New Roman" w:cs="Times New Roman" w:eastAsia="Times New Roman" w:hAnsi="Times New Roman"/>
          <w:sz w:val="14"/>
          <w:szCs w:val="14"/>
          <w:color w:val="auto"/>
        </w:rPr>
        <w:t>personally. All holders must sign. If a corporation or partnership, please sign in full corporate</w:t>
      </w:r>
    </w:p>
    <w:p>
      <w:pPr>
        <w:ind w:left="600"/>
        <w:spacing w:after="0"/>
        <w:rPr>
          <w:sz w:val="20"/>
          <w:szCs w:val="20"/>
          <w:color w:val="auto"/>
        </w:rPr>
      </w:pPr>
      <w:r>
        <w:rPr>
          <w:rFonts w:ascii="Times New Roman" w:cs="Times New Roman" w:eastAsia="Times New Roman" w:hAnsi="Times New Roman"/>
          <w:sz w:val="14"/>
          <w:szCs w:val="14"/>
          <w:color w:val="auto"/>
        </w:rPr>
        <w:t>or partnership name by authorized officer.</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318"/>
        </w:trPr>
        <w:tc>
          <w:tcPr>
            <w:tcW w:w="60" w:type="dxa"/>
            <w:vAlign w:val="bottom"/>
            <w:tcBorders>
              <w:right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5"/>
                <w:szCs w:val="25"/>
                <w:color w:val="auto"/>
              </w:rPr>
              <w:t xml:space="preserve">     </w:t>
            </w:r>
          </w:p>
        </w:tc>
        <w:tc>
          <w:tcPr>
            <w:tcW w:w="480" w:type="dxa"/>
            <w:vAlign w:val="bottom"/>
            <w:tcBorders>
              <w:top w:val="single" w:sz="8" w:color="auto"/>
              <w:bottom w:val="single" w:sz="8" w:color="auto"/>
              <w:right w:val="single" w:sz="8" w:color="auto"/>
            </w:tcBorders>
          </w:tcPr>
          <w:p>
            <w:pPr>
              <w:spacing w:after="0"/>
              <w:rPr>
                <w:sz w:val="24"/>
                <w:szCs w:val="24"/>
                <w:color w:val="auto"/>
              </w:rPr>
            </w:pPr>
          </w:p>
        </w:tc>
        <w:tc>
          <w:tcPr>
            <w:tcW w:w="74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5"/>
                <w:szCs w:val="25"/>
                <w:color w:val="auto"/>
              </w:rPr>
              <w:t xml:space="preserve">    </w:t>
            </w:r>
          </w:p>
        </w:tc>
        <w:tc>
          <w:tcPr>
            <w:tcW w:w="17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5"/>
                <w:szCs w:val="25"/>
                <w:color w:val="auto"/>
              </w:rPr>
              <w:t xml:space="preserve">          </w:t>
            </w:r>
          </w:p>
        </w:tc>
        <w:tc>
          <w:tcPr>
            <w:tcW w:w="1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5"/>
                <w:szCs w:val="25"/>
                <w:color w:val="auto"/>
              </w:rPr>
              <w:t xml:space="preserve">    </w:t>
            </w:r>
          </w:p>
        </w:tc>
        <w:tc>
          <w:tcPr>
            <w:tcW w:w="1160" w:type="dxa"/>
            <w:vAlign w:val="bottom"/>
            <w:tcBorders>
              <w:top w:val="single" w:sz="8" w:color="auto"/>
              <w:bottom w:val="single" w:sz="8" w:color="auto"/>
              <w:right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5"/>
                <w:szCs w:val="25"/>
                <w:color w:val="auto"/>
              </w:rPr>
              <w:t xml:space="preserve">    </w:t>
            </w:r>
          </w:p>
        </w:tc>
        <w:tc>
          <w:tcPr>
            <w:tcW w:w="1080" w:type="dxa"/>
            <w:vAlign w:val="bottom"/>
          </w:tcPr>
          <w:p>
            <w:pPr>
              <w:ind w:left="260"/>
              <w:spacing w:after="0"/>
              <w:rPr>
                <w:sz w:val="20"/>
                <w:szCs w:val="20"/>
                <w:color w:val="auto"/>
              </w:rPr>
            </w:pPr>
            <w:r>
              <w:rPr>
                <w:rFonts w:ascii="Times New Roman" w:cs="Times New Roman" w:eastAsia="Times New Roman" w:hAnsi="Times New Roman"/>
                <w:sz w:val="25"/>
                <w:szCs w:val="25"/>
                <w:color w:val="auto"/>
              </w:rPr>
              <w:t xml:space="preserve">          </w:t>
            </w:r>
          </w:p>
        </w:tc>
      </w:tr>
      <w:tr>
        <w:trPr>
          <w:trHeight w:val="188"/>
        </w:trPr>
        <w:tc>
          <w:tcPr>
            <w:tcW w:w="60" w:type="dxa"/>
            <w:vAlign w:val="bottom"/>
          </w:tcPr>
          <w:p>
            <w:pPr>
              <w:spacing w:after="0"/>
              <w:rPr>
                <w:sz w:val="20"/>
                <w:szCs w:val="20"/>
                <w:color w:val="auto"/>
              </w:rPr>
            </w:pPr>
            <w:r>
              <w:rPr>
                <w:rFonts w:ascii="Times New Roman" w:cs="Times New Roman" w:eastAsia="Times New Roman" w:hAnsi="Times New Roman"/>
                <w:sz w:val="5"/>
                <w:szCs w:val="5"/>
                <w:color w:val="auto"/>
                <w:w w:val="78"/>
              </w:rPr>
              <w:t> </w:t>
            </w:r>
          </w:p>
        </w:tc>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 Signature [PLEASE SIGN WITHIN BOX]</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Date    </w:t>
            </w:r>
          </w:p>
        </w:tc>
        <w:tc>
          <w:tcPr>
            <w:tcW w:w="178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Signature (Joint Owners)</w:t>
            </w:r>
          </w:p>
        </w:tc>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 xml:space="preserve">             Date            </w:t>
            </w:r>
          </w:p>
        </w:tc>
        <w:tc>
          <w:tcPr>
            <w:tcW w:w="108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color w:val="auto"/>
              </w:rPr>
              <w:t xml:space="preserve">       </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Special Meeting:</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The Proxy Statement is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 — — — — — — — — — — — — — — — — — — — — — — — — — — — — — — — — — — — — — — — — — — — — — — — — —</w:t>
      </w:r>
    </w:p>
    <w:p>
      <w:pPr>
        <w:spacing w:after="0" w:line="32"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4"/>
          <w:szCs w:val="14"/>
          <w:color w:val="auto"/>
        </w:rPr>
        <w:t xml:space="preserve">V76868-TBD 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4525" cy="3154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4525" cy="315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SPECIAL MEETING OF STOCKHOLDERS</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[TBD], 2025 [TBD] EASTERN TIME</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187" w:lineRule="exact"/>
        <w:rPr>
          <w:sz w:val="20"/>
          <w:szCs w:val="20"/>
          <w:color w:val="auto"/>
        </w:rPr>
      </w:pPr>
    </w:p>
    <w:p>
      <w:pPr>
        <w:ind w:left="480" w:right="400"/>
        <w:spacing w:after="0" w:line="246" w:lineRule="auto"/>
        <w:rPr>
          <w:sz w:val="20"/>
          <w:szCs w:val="20"/>
          <w:color w:val="auto"/>
        </w:rPr>
      </w:pPr>
      <w:r>
        <w:rPr>
          <w:rFonts w:ascii="Times New Roman" w:cs="Times New Roman" w:eastAsia="Times New Roman" w:hAnsi="Times New Roman"/>
          <w:sz w:val="20"/>
          <w:szCs w:val="20"/>
          <w:color w:val="auto"/>
        </w:rPr>
        <w:t>The stockholder(s) hereby appoint(s) Andrew Main, Akshay Naheta, Marc D’Annunzio and Karen Alexander, or any of them, as proxies, each with the power to appoint their substitute, and hereby authorize(s) any of them to represent and to vote, as designated on the reverse side of this ballot, all of the shares of Class A Common Stock or Class V Common Stock of BAKKT HOLDINGS, INC. that the stockholder(s) are entitled to vote at the Special Meeting of Stockholders to be held virtually via a live webcast at www.virtualshareholdermeeting.com/BKKT2025SM on [TBD], 2025 at [TBD] Eastern Time.</w:t>
      </w:r>
    </w:p>
    <w:p>
      <w:pPr>
        <w:spacing w:after="0" w:line="181" w:lineRule="exact"/>
        <w:rPr>
          <w:sz w:val="20"/>
          <w:szCs w:val="20"/>
          <w:color w:val="auto"/>
        </w:rPr>
      </w:pPr>
    </w:p>
    <w:p>
      <w:pPr>
        <w:ind w:left="480" w:right="480"/>
        <w:spacing w:after="0" w:line="273" w:lineRule="auto"/>
        <w:rPr>
          <w:sz w:val="20"/>
          <w:szCs w:val="20"/>
          <w:color w:val="auto"/>
        </w:rPr>
      </w:pPr>
      <w:r>
        <w:rPr>
          <w:rFonts w:ascii="Times New Roman" w:cs="Times New Roman" w:eastAsia="Times New Roman" w:hAnsi="Times New Roman"/>
          <w:sz w:val="20"/>
          <w:szCs w:val="20"/>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Continued and to be signed on reverse side</w:t>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2025-07-02T15:35:47Z</dcterms:created>
  <dcterms:modified xsi:type="dcterms:W3CDTF">2025-07-02T15:35:47Z</dcterms:modified>
</cp:coreProperties>
</file>