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62"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previously disclosed, on January 11, 2021,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in connection with its business combination (the “</w:t>
      </w:r>
      <w:r>
        <w:rPr>
          <w:rFonts w:ascii="Arial" w:cs="Arial" w:eastAsia="Arial" w:hAnsi="Arial"/>
          <w:sz w:val="18"/>
          <w:szCs w:val="18"/>
          <w:u w:val="single" w:color="auto"/>
          <w:color w:val="auto"/>
        </w:rPr>
        <w:t>Proposed Transaction</w:t>
      </w:r>
      <w:r>
        <w:rPr>
          <w:rFonts w:ascii="Arial" w:cs="Arial" w:eastAsia="Arial" w:hAnsi="Arial"/>
          <w:sz w:val="18"/>
          <w:szCs w:val="18"/>
          <w:color w:val="auto"/>
        </w:rPr>
        <w:t>”) with Bakkt.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On October 13, 2021, VIH issued a press release announcing that it expects all conditions to be met, including minimum cash proceeds, to complete the Proposed Transaction. The press release is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incorporated by reference herein. Notwithstanding the foregoing, information contained on the websites of VIH or Bakkt or any of their affiliates referenced in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or linked therein or otherwise connected thereto does not constitute part of, nor is it incorporated by reference into, this Current Report.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On October 13, 2021, Bakkt issued a press release announcing a strategic partnership with Finastra. The press release is attached hereto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and incorporated by reference herein. Notwithstanding the foregoing, information contained on the websites of VIH or Bakkt or any of their affiliates referenced in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or linked therein or otherwise connected thereto does not constitute part of, nor is it incorporated by reference into, this Current Report.</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information in this Item 7.01 and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Proposed Transaction, VIH filed a registration statement on Form S-4 that included a proxy statement/prospectus of VIH. On September 17, 2021, the registration statement was declared effective by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This document is not a substitute for the 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Current Report on Form 8-K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Current Report on Form 8-K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ectPr>
          <w:pgSz w:w="11900" w:h="16838" w:orient="portrait"/>
          <w:cols w:equalWidth="0" w:num="1">
            <w:col w:w="11000"/>
          </w:cols>
          <w:pgMar w:left="440" w:top="297" w:right="45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00"/>
          </w:cols>
          <w:pgMar w:left="440" w:top="297" w:right="459" w:bottom="1440" w:gutter="0" w:footer="0" w:header="0"/>
          <w:type w:val="continuous"/>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32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4" w:hanging="404"/>
        <w:spacing w:after="0"/>
        <w:tabs>
          <w:tab w:leader="none" w:pos="40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in the following Exhibit Index are filed as part of this Current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Announcing Redemption Results, dated as of October 13, 2021.</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8">
        <w:r>
          <w:rPr>
            <w:rFonts w:ascii="Arial" w:cs="Arial" w:eastAsia="Arial" w:hAnsi="Arial"/>
            <w:sz w:val="16"/>
            <w:szCs w:val="16"/>
            <w:u w:val="single" w:color="auto"/>
            <w:color w:val="0000EE"/>
          </w:rPr>
          <w:t>Press Release Announcing Bakkt’s Partnership with Finastra, dated as of October 13, 2021.</w:t>
        </w:r>
      </w:hyperlink>
    </w:p>
    <w:p>
      <w:pPr>
        <w:spacing w:after="0" w:line="117" w:lineRule="exact"/>
        <w:rPr>
          <w:sz w:val="20"/>
          <w:szCs w:val="20"/>
          <w:color w:val="auto"/>
        </w:rPr>
      </w:pPr>
    </w:p>
    <w:p>
      <w:pPr>
        <w:ind w:left="5464" w:right="4280" w:hanging="5464"/>
        <w:spacing w:after="0" w:line="449" w:lineRule="auto"/>
        <w:tabs>
          <w:tab w:leader="none" w:pos="87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0984"/>
          </w:cols>
          <w:pgMar w:left="436" w:top="297" w:right="47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Martin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 and Chairman</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97" w:right="1199" w:bottom="1440" w:gutter="0" w:footer="0" w:header="0"/>
        </w:sectPr>
      </w:pPr>
    </w:p>
    <w:bookmarkStart w:id="4" w:name="page5"/>
    <w:bookmarkEnd w:id="4"/>
    <w:p>
      <w:pPr>
        <w:ind w:left="10120"/>
        <w:spacing w:after="0"/>
        <w:rPr>
          <w:sz w:val="20"/>
          <w:szCs w:val="20"/>
          <w:color w:val="auto"/>
        </w:rPr>
      </w:pPr>
      <w:r>
        <w:rPr>
          <w:rFonts w:ascii="Arial" w:cs="Arial" w:eastAsia="Arial" w:hAnsi="Arial"/>
          <w:sz w:val="17"/>
          <w:szCs w:val="17"/>
          <w:color w:val="auto"/>
        </w:rPr>
        <w:t>Exhibit 99.1</w:t>
      </w:r>
    </w:p>
    <w:p>
      <w:pPr>
        <w:spacing w:after="0" w:line="23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VPC Impact Acquisition Holdings Expects to Close Combination with Bakkt Holdings, LLC on October 15, 2021 and Generate Gross Proceeds of More Than $447 Million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VIH Expects All Conditions to Be Met to Complete Business Combination</w:t>
      </w:r>
    </w:p>
    <w:p>
      <w:pPr>
        <w:spacing w:after="0" w:line="225"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CHICAGO, IL – October 13, 2021 – VPC Impact Acquisition Holdings (“VIH”) (Nasdaq: VIHAU, VIH and VIHAW), a special purpose acquisition company sponsored by Victory Park Capital (“VPC”), today announced that it expects all conditions to be met, including minimum cash proceeds, to complete its previously announced business combination with Bakkt Holdings, LLC (“Bakkt”), the digital asset marketplace founded in 2018.</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Based on the number of public shares submitted for redemption as of 5 p.m. ET on October 12, 2021, the business expects to receive more than</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$447 million of gross proceeds, including an expected $325 million in committed funding from a PIPE financing, plus approximately $122 million from the VIH trust account, which represents approximately 60% of the cash available in the trust.</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Assuming that VIH receives shareholder approval at its Extraordinary General Meeting of Shareholders scheduled for October 14, 2021, VIH expects to close the transaction on October 15, 2021. The formal results of the vote will be included in a Current Report on Form 8-K to be filed by VIH with the Securities and Exchange Commission (the “SEC”).</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closing, the combined company’s Class A common stock and redeemable warrants are expected to begin trading on the New York Stock Exchange (the “NYSE”) under the ticker symbols “BKKT” and “BKKT WS”, respectively, starting Monday, October 18,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Austin.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consumers to buy, sell, store and spend digital assets. Bakkt’s retail platform, now available through the recently-released Bakkt App and to partners through the Bakkt platform, amplifies consumer spending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xml:space="preserve"> Bakkt is headquartered in Alpharetta, GA. For more information, visit: </w:t>
      </w:r>
      <w:r>
        <w:rPr>
          <w:rFonts w:ascii="Arial" w:cs="Arial" w:eastAsia="Arial" w:hAnsi="Arial"/>
          <w:sz w:val="18"/>
          <w:szCs w:val="18"/>
          <w:u w:val="single" w:color="auto"/>
          <w:color w:val="auto"/>
        </w:rPr>
        <w:t>https://www.bakkt.com/.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communication relates to the Business Combination between VIH and Bakkt, is for informational purposes only and shall not constitute an offer to sell or exchange, or the solicitation of an offer to buy or exchange, any securities pursuant to the Business Combination or otherwise, nor shall there be any sale of securities in any jurisdiction in which such offer, solicitation, sale or exchange would be unlawful prior to the registration or qualification under the securities laws of any such jurisdiction.</w:t>
      </w:r>
    </w:p>
    <w:p>
      <w:pPr>
        <w:spacing w:after="0" w:line="18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connection with the Business Combination, VIH filed a registration statement on Form S-4 that included a proxy statement/prospectus of VIH, which was declared effective by the SEC on September 17, 2021. This document does not contain all the information that should be considered concerning the Business Combination and is not intended to form the basis of any investment decision or any other decision in respect of the Business Combination.</w:t>
      </w:r>
    </w:p>
    <w:p>
      <w:pPr>
        <w:sectPr>
          <w:pgSz w:w="11900" w:h="16838" w:orient="portrait"/>
          <w:cols w:equalWidth="0" w:num="1">
            <w:col w:w="11020"/>
          </w:cols>
          <w:pgMar w:left="440" w:top="125" w:right="439" w:bottom="1440" w:gutter="0" w:footer="0" w:header="0"/>
        </w:sectPr>
      </w:pPr>
    </w:p>
    <w:bookmarkStart w:id="5" w:name="page6"/>
    <w:bookmarkEnd w:id="5"/>
    <w:p>
      <w:pPr>
        <w:ind w:left="4"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BUSINESS COMBINATION AND RELATED MATTERS.</w:t>
      </w:r>
    </w:p>
    <w:p>
      <w:pPr>
        <w:spacing w:after="0" w:line="17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VIH shareholders may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Bakkt’s members,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w:t>
      </w:r>
    </w:p>
    <w:p>
      <w:pPr>
        <w:spacing w:after="0" w:line="2" w:lineRule="exact"/>
        <w:rPr>
          <w:sz w:val="20"/>
          <w:szCs w:val="20"/>
          <w:color w:val="auto"/>
        </w:rPr>
      </w:pPr>
    </w:p>
    <w:p>
      <w:pPr>
        <w:ind w:left="4" w:right="20" w:hanging="4"/>
        <w:spacing w:after="0" w:line="268" w:lineRule="auto"/>
        <w:tabs>
          <w:tab w:leader="none" w:pos="259"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ectPr>
          <w:pgSz w:w="11900" w:h="16838" w:orient="portrait"/>
          <w:cols w:equalWidth="0" w:num="1">
            <w:col w:w="10984"/>
          </w:cols>
          <w:pgMar w:left="436"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VIH: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Julia.Fisher@edelman.com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Ann DeVries, 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ann.devries@bakkt.com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BakktIR@edelman.com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 Post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Lauren.Post@bakkt.com</w:t>
      </w:r>
    </w:p>
    <w:p>
      <w:pPr>
        <w:sectPr>
          <w:pgSz w:w="11900" w:h="16838" w:orient="portrait"/>
          <w:cols w:equalWidth="0" w:num="1">
            <w:col w:w="10019"/>
          </w:cols>
          <w:pgMar w:left="4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29450" cy="1551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Finastra and Bakkt announce plans to enable crypto trading for community banks and credit unions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strategic partnership enhances digital banking services with digital asset marketplace and wallet functionality</w:t>
      </w:r>
    </w:p>
    <w:p>
      <w:pPr>
        <w:spacing w:after="0" w:line="221" w:lineRule="exact"/>
        <w:rPr>
          <w:sz w:val="20"/>
          <w:szCs w:val="20"/>
          <w:color w:val="auto"/>
        </w:rPr>
      </w:pPr>
    </w:p>
    <w:p>
      <w:pPr>
        <w:ind w:left="4" w:right="60"/>
        <w:spacing w:after="0" w:line="298" w:lineRule="auto"/>
        <w:rPr>
          <w:sz w:val="20"/>
          <w:szCs w:val="20"/>
          <w:color w:val="auto"/>
        </w:rPr>
      </w:pPr>
      <w:r>
        <w:rPr>
          <w:rFonts w:ascii="Arial" w:cs="Arial" w:eastAsia="Arial" w:hAnsi="Arial"/>
          <w:sz w:val="16"/>
          <w:szCs w:val="16"/>
          <w:b w:val="1"/>
          <w:bCs w:val="1"/>
          <w:color w:val="auto"/>
        </w:rPr>
        <w:t xml:space="preserve">Lake Mary, FL and Alpharetta, GA– October 13, 2021 – </w:t>
      </w:r>
      <w:r>
        <w:rPr>
          <w:rFonts w:ascii="Arial" w:cs="Arial" w:eastAsia="Arial" w:hAnsi="Arial"/>
          <w:sz w:val="16"/>
          <w:szCs w:val="16"/>
          <w:color w:val="auto"/>
        </w:rPr>
        <w:t>Finastra and Bakkt today announced plans to make Bakkt’s digital marketplace and wallet</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through Finastra’s open developer platform and app store, FusionFabric.cloud. Through the partnership, Bakkt, the trusted platform that enables consumers to buy, sell, store and spend a range of digital assets, including bitcoin, will be available to customers of community banks and credit unions, as part of Finastra’s Fusion Digital Banking solution. The app, which will soon be available, will enable financial institutions to offer their account holders access to the growing crypto market without having to leave their existing, trusted banking environment.</w:t>
      </w:r>
    </w:p>
    <w:p>
      <w:pPr>
        <w:spacing w:after="0" w:line="158"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“Joining FusionFabric.cloud and the FusionStore marketplace will allow us to quickly and seamlessly introduce Finastra’s banking clients to cryptocurrency choices, in order to meet rising consumer demand,” said Sheela Zemlin, Chief Revenue Officer at Bakkt. “From its unique combination of innovative banking products to their deep customer relationships and overall digital experience, Finastra was a natural fit to help expand the reach of Bakkt’s digital asset ecosystem.”</w:t>
      </w:r>
    </w:p>
    <w:p>
      <w:pPr>
        <w:spacing w:after="0" w:line="187"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“Finastra’s clients are constantly seeking new and innovative experiences to drive engagement with their end consumers,” said Philip Taliaferro, Head of Fintech Ecosystem at Finastra. “Bakkt’s robust digital marketplace meets those demands by seamlessly integrating crypto, cash management, money transfer and wallet capabilities into Finastra’s FusionFabric.cloud platform and marketplace. Its modern user experience and API-enabled platform make Bakkt an attractive solution for financial institutions seeking an intuitive, tightly-integrated, low risk solution to offer crypto services.”</w:t>
      </w:r>
    </w:p>
    <w:p>
      <w:pPr>
        <w:spacing w:after="0" w:line="157" w:lineRule="exact"/>
        <w:rPr>
          <w:sz w:val="20"/>
          <w:szCs w:val="20"/>
          <w:color w:val="auto"/>
        </w:rPr>
      </w:pPr>
    </w:p>
    <w:p>
      <w:pPr>
        <w:ind w:left="4" w:right="300"/>
        <w:spacing w:after="0" w:line="286" w:lineRule="auto"/>
        <w:rPr>
          <w:sz w:val="20"/>
          <w:szCs w:val="20"/>
          <w:color w:val="auto"/>
        </w:rPr>
      </w:pPr>
      <w:r>
        <w:rPr>
          <w:rFonts w:ascii="Arial" w:cs="Arial" w:eastAsia="Arial" w:hAnsi="Arial"/>
          <w:sz w:val="17"/>
          <w:szCs w:val="17"/>
          <w:color w:val="auto"/>
        </w:rPr>
        <w:t>As the marketplace for digital assets continues to grow and evolve, Bakkt is empowering and strengthening a growing partner network to tap into the new opportunities for customer engagement and choice. Bakkt aims to help banks and merchants facilitate new customer experiences by leveraging digital platform solutions that deliver a frictionless customer journey while also providing access to new products and features.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further information please contact:</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Lauren Post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VP – Communications, Bakkt</w:t>
      </w:r>
    </w:p>
    <w:p>
      <w:pPr>
        <w:spacing w:after="0" w:line="103" w:lineRule="exact"/>
        <w:rPr>
          <w:sz w:val="20"/>
          <w:szCs w:val="20"/>
          <w:color w:val="auto"/>
        </w:rPr>
      </w:pPr>
    </w:p>
    <w:p>
      <w:pPr>
        <w:ind w:left="164" w:hanging="164"/>
        <w:spacing w:after="0"/>
        <w:tabs>
          <w:tab w:leader="none" w:pos="16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Lauren.Post@bakkt.com</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Patrick Kilhaney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Public and Analyst Relations Lead, Finastra</w:t>
      </w:r>
    </w:p>
    <w:p>
      <w:pPr>
        <w:spacing w:after="0" w:line="103" w:lineRule="exact"/>
        <w:rPr>
          <w:sz w:val="20"/>
          <w:szCs w:val="20"/>
          <w:color w:val="auto"/>
        </w:rPr>
      </w:pPr>
    </w:p>
    <w:p>
      <w:pPr>
        <w:ind w:left="164" w:hanging="164"/>
        <w:spacing w:after="0"/>
        <w:tabs>
          <w:tab w:leader="none" w:pos="16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+1-917-286-1053</w:t>
      </w:r>
    </w:p>
    <w:p>
      <w:pPr>
        <w:spacing w:after="0" w:line="23" w:lineRule="exact"/>
        <w:rPr>
          <w:sz w:val="20"/>
          <w:szCs w:val="20"/>
          <w:color w:val="auto"/>
        </w:rPr>
      </w:pPr>
    </w:p>
    <w:p>
      <w:pPr>
        <w:ind w:left="164" w:hanging="164"/>
        <w:spacing w:after="0"/>
        <w:tabs>
          <w:tab w:leader="none" w:pos="16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patrick.kilhaney@finastra.com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Caroline Duff</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Global Head of PR, Finastra</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+44 (0)7917 613 586</w:t>
      </w:r>
    </w:p>
    <w:p>
      <w:pPr>
        <w:spacing w:after="0" w:line="27" w:lineRule="exact"/>
        <w:rPr>
          <w:sz w:val="20"/>
          <w:szCs w:val="20"/>
          <w:color w:val="auto"/>
        </w:rPr>
      </w:pPr>
    </w:p>
    <w:p>
      <w:pPr>
        <w:ind w:left="4" w:right="8800" w:hanging="4"/>
        <w:spacing w:after="0" w:line="517" w:lineRule="auto"/>
        <w:tabs>
          <w:tab w:leader="none" w:pos="169"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caroline.duff@finastra.com 1© Finastra | October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0294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13716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finastra.com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consumers to buy, sell, store and spend digital assets. Bakkt’s retail platform, now available through the recently-released Bakkt App and to partners through the Bakkt platform, amplifies consumer spending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xml:space="preserve">, Bakkt is headquartered in Alpharetta, GA. For more information, visit: </w:t>
      </w:r>
      <w:r>
        <w:rPr>
          <w:rFonts w:ascii="Arial" w:cs="Arial" w:eastAsia="Arial" w:hAnsi="Arial"/>
          <w:sz w:val="18"/>
          <w:szCs w:val="18"/>
          <w:u w:val="single" w:color="auto"/>
          <w:color w:val="auto"/>
        </w:rPr>
        <w:t>https://www.bakkt.com/.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Finastra</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Finastra is building an open platform that accelerates collaboration and innovation in financial services, creating better experiences for people, businesses and communities. Supported by the broadest and deepest portfolio of financial services software, Finastra delivers this vitally important technology to financial institutions of all sizes across the globe, including 90 of the world’s top 100 banks. Our open architecture approach brings together a number of partners and innovators. Together we are leading the way in which applications are written, deployed and consumed in financial services to evolve with the changing needs of customers. Learn more at finastra.com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FusionFabric.cloud</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FusionFabric.cloud is a scalable, open and collaborative development platform built by Finastra. The secure and proven cloud platform encourages innovation, opening up the company’s core systems through APIs so that third parties can develop applications on top. Fintechs can quickly build and promote apps worldwide. Financial institutions can access or create new services, which their customers are demanding, faster. Visit fusionfabric.cloud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81407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407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Finastra Corporate headquarters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 Kingdom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Paddington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W2 6BD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+44 20 3320 5000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Finastra North American headquarters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744 Primera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 Mary, FL 32746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+1 800 989 9009</w:t>
      </w:r>
    </w:p>
    <w:p>
      <w:pPr>
        <w:spacing w:after="0" w:line="143"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2© Finastra | October 13, 2021</w:t>
      </w:r>
      <w:r>
        <w:rPr>
          <w:sz w:val="20"/>
          <w:szCs w:val="20"/>
          <w:color w:val="auto"/>
        </w:rPr>
        <w:tab/>
      </w:r>
      <w:r>
        <w:rPr>
          <w:rFonts w:ascii="Arial" w:cs="Arial" w:eastAsia="Arial" w:hAnsi="Arial"/>
          <w:sz w:val="16"/>
          <w:szCs w:val="16"/>
          <w:i w:val="1"/>
          <w:iCs w:val="1"/>
          <w:color w:val="auto"/>
        </w:rPr>
        <w:t>Please consider our planet before printing</w:t>
      </w:r>
    </w:p>
    <w:sectPr>
      <w:pgSz w:w="11900" w:h="16838" w:orient="portrait"/>
      <w:cols w:equalWidth="0" w:num="1">
        <w:col w:w="11000"/>
      </w:cols>
      <w:pgMar w:left="440" w:top="138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lowerRoman"/>
      <w:start w:val="5"/>
    </w:lvl>
  </w:abstractNum>
  <w:abstractNum w:abstractNumId="4">
    <w:nsid w:val="2EB141F2"/>
    <w:multiLevelType w:val="hybridMultilevel"/>
    <w:lvl w:ilvl="0">
      <w:lvlJc w:val="left"/>
      <w:lvlText w:val="E"/>
      <w:numFmt w:val="bullet"/>
      <w:start w:val="1"/>
    </w:lvl>
  </w:abstractNum>
  <w:abstractNum w:abstractNumId="5">
    <w:nsid w:val="41B71EFB"/>
    <w:multiLevelType w:val="hybridMultilevel"/>
    <w:lvl w:ilvl="0">
      <w:lvlJc w:val="left"/>
      <w:lvlText w:val="T"/>
      <w:numFmt w:val="bullet"/>
      <w:start w:val="1"/>
    </w:lvl>
  </w:abstractNum>
  <w:abstractNum w:abstractNumId="6">
    <w:nsid w:val="79E2A9E3"/>
    <w:multiLevelType w:val="hybridMultilevel"/>
    <w:lvl w:ilvl="0">
      <w:lvlJc w:val="left"/>
      <w:lvlText w:val="E"/>
      <w:numFmt w:val="bullet"/>
      <w:start w:val="1"/>
    </w:lvl>
  </w:abstractNum>
  <w:abstractNum w:abstractNumId="7">
    <w:nsid w:val="7545E146"/>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2021-10-14T16:00:22Z</dcterms:created>
  <dcterms:modified xsi:type="dcterms:W3CDTF">2021-10-14T16:00:22Z</dcterms:modified>
</cp:coreProperties>
</file>