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Alexander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05/30/2024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23,541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39,355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two equal annual installments on the first two anniversaries of May 30, 2024,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34,084 shares of Class A Common Stock subject to RSUs and performance stock units that remain subject to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All shares' numbers reflect a 1-for-25 reverse stock split that became effective on April 29, 2024.</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06/03/2024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2024-06-03T19:23:22Z</dcterms:created>
  <dcterms:modified xsi:type="dcterms:W3CDTF">2024-06-03T19:23:22Z</dcterms:modified>
</cp:coreProperties>
</file>