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66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Sponsor, LLC</w:t>
        </w:r>
      </w:hyperlink>
    </w:p>
    <w:p>
      <w:pPr>
        <w:spacing w:after="0" w:line="304" w:lineRule="exact"/>
        <w:rPr>
          <w:sz w:val="20"/>
          <w:szCs w:val="20"/>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0000FF"/>
        </w:rPr>
        <w:t>C/O VICTORY PARK CAPITAL ADVISORS, LLC</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60606</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8"/>
                <w:szCs w:val="8"/>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18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07/19/2023</w:t>
            </w:r>
          </w:p>
        </w:tc>
        <w:tc>
          <w:tcPr>
            <w:tcW w:w="196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88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2120" w:type="dxa"/>
            <w:vAlign w:val="bottom"/>
            <w:gridSpan w:val="2"/>
            <w:vMerge w:val="restart"/>
          </w:tcPr>
          <w:p>
            <w:pPr>
              <w:ind w:left="11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0"/>
          <w:szCs w:val="20"/>
          <w:color w:val="auto"/>
        </w:rPr>
      </w:pPr>
    </w:p>
    <w:p>
      <w:pPr>
        <w:sectPr>
          <w:pgSz w:w="11900" w:h="16838" w:orient="portrait"/>
          <w:cols w:equalWidth="0" w:num="2">
            <w:col w:w="3760" w:space="80"/>
            <w:col w:w="7240"/>
          </w:cols>
          <w:pgMar w:left="460" w:top="226" w:right="359" w:bottom="14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96"/>
              </w:rPr>
              <w:t>Class A common stock, par value</w:t>
            </w:r>
          </w:p>
        </w:tc>
        <w:tc>
          <w:tcPr>
            <w:tcW w:w="156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07/19/2023</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1"/>
              </w:rPr>
              <w:t>600</w:t>
            </w:r>
            <w:r>
              <w:rPr>
                <w:rFonts w:ascii="Arial" w:cs="Arial" w:eastAsia="Arial" w:hAnsi="Arial"/>
                <w:sz w:val="22"/>
                <w:szCs w:val="22"/>
                <w:color w:val="008000"/>
                <w:w w:val="91"/>
                <w:vertAlign w:val="superscript"/>
              </w:rPr>
              <w:t>(1)</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1.85</w:t>
            </w:r>
          </w:p>
        </w:tc>
        <w:tc>
          <w:tcPr>
            <w:tcW w:w="118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4,603,069</w:t>
            </w:r>
          </w:p>
        </w:tc>
        <w:tc>
          <w:tcPr>
            <w:tcW w:w="920" w:type="dxa"/>
            <w:vAlign w:val="bottom"/>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8"/>
              </w:rPr>
              <w:t>$0.0001 per share</w:t>
            </w:r>
          </w:p>
        </w:tc>
        <w:tc>
          <w:tcPr>
            <w:tcW w:w="1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1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 Sponsor,</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CHICAGO</w:t>
            </w:r>
          </w:p>
        </w:tc>
        <w:tc>
          <w:tcPr>
            <w:tcW w:w="1280" w:type="dxa"/>
            <w:vAlign w:val="bottom"/>
          </w:tcPr>
          <w:p>
            <w:pPr>
              <w:spacing w:after="0"/>
              <w:rPr>
                <w:sz w:val="20"/>
                <w:szCs w:val="20"/>
                <w:color w:val="auto"/>
              </w:rPr>
            </w:pPr>
            <w:r>
              <w:rPr>
                <w:rFonts w:ascii="Arial" w:cs="Arial" w:eastAsia="Arial" w:hAnsi="Arial"/>
                <w:sz w:val="18"/>
                <w:szCs w:val="18"/>
                <w:color w:val="0000FF"/>
              </w:rPr>
              <w:t>IL</w:t>
            </w:r>
          </w:p>
        </w:tc>
        <w:tc>
          <w:tcPr>
            <w:tcW w:w="1480" w:type="dxa"/>
            <w:vAlign w:val="bottom"/>
          </w:tcPr>
          <w:p>
            <w:pPr>
              <w:ind w:left="120"/>
              <w:spacing w:after="0"/>
              <w:rPr>
                <w:sz w:val="20"/>
                <w:szCs w:val="20"/>
                <w:color w:val="auto"/>
              </w:rPr>
            </w:pPr>
            <w:r>
              <w:rPr>
                <w:rFonts w:ascii="Arial" w:cs="Arial" w:eastAsia="Arial" w:hAnsi="Arial"/>
                <w:sz w:val="18"/>
                <w:szCs w:val="18"/>
                <w:color w:val="0000FF"/>
              </w:rPr>
              <w:t>60606</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8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1"/>
              </w:rPr>
            </w:pPr>
            <w:hyperlink r:id="rId15">
              <w:r>
                <w:rPr>
                  <w:rFonts w:ascii="Arial" w:cs="Arial" w:eastAsia="Arial" w:hAnsi="Arial"/>
                  <w:sz w:val="22"/>
                  <w:szCs w:val="22"/>
                  <w:color w:val="0000EE"/>
                  <w:w w:val="91"/>
                </w:rPr>
                <w:t>Levy Richard N</w:t>
              </w:r>
            </w:hyperlink>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145"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CHICAGO</w:t>
      </w:r>
      <w:r>
        <w:rPr>
          <w:sz w:val="20"/>
          <w:szCs w:val="20"/>
          <w:color w:val="auto"/>
        </w:rPr>
        <w:tab/>
      </w:r>
      <w:r>
        <w:rPr>
          <w:rFonts w:ascii="Arial" w:cs="Arial" w:eastAsia="Arial" w:hAnsi="Arial"/>
          <w:sz w:val="18"/>
          <w:szCs w:val="18"/>
          <w:color w:val="0000FF"/>
        </w:rPr>
        <w:t>IL</w:t>
      </w:r>
      <w:r>
        <w:rPr>
          <w:sz w:val="20"/>
          <w:szCs w:val="20"/>
          <w:color w:val="auto"/>
        </w:rPr>
        <w:tab/>
      </w:r>
      <w:r>
        <w:rPr>
          <w:rFonts w:ascii="Arial" w:cs="Arial" w:eastAsia="Arial" w:hAnsi="Arial"/>
          <w:sz w:val="15"/>
          <w:szCs w:val="15"/>
          <w:color w:val="0000FF"/>
        </w:rPr>
        <w:t>60606</w:t>
      </w:r>
    </w:p>
    <w:p>
      <w:pPr>
        <w:sectPr>
          <w:pgSz w:w="11900" w:h="16838" w:orient="portrait"/>
          <w:cols w:equalWidth="0" w:num="1">
            <w:col w:w="11080"/>
          </w:cols>
          <w:pgMar w:left="460" w:top="226" w:right="359" w:bottom="145"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effected multiple same-way open market sale transactions on the same day at the same price through a trade order executed by a broker-dealer.</w:t>
      </w:r>
    </w:p>
    <w:p>
      <w:pPr>
        <w:spacing w:after="0" w:line="41" w:lineRule="exact"/>
        <w:rPr>
          <w:rFonts w:ascii="Arial" w:cs="Arial" w:eastAsia="Arial" w:hAnsi="Arial"/>
          <w:sz w:val="14"/>
          <w:szCs w:val="14"/>
          <w:color w:val="008000"/>
        </w:rPr>
      </w:pPr>
    </w:p>
    <w:p>
      <w:pPr>
        <w:jc w:val="both"/>
        <w:ind w:firstLine="9"/>
        <w:spacing w:after="0" w:line="233"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1"/>
              </w:rPr>
              <w:t>in-Fact for VPC Impact</w:t>
            </w:r>
          </w:p>
        </w:tc>
        <w:tc>
          <w:tcPr>
            <w:tcW w:w="360" w:type="dxa"/>
            <w:vAlign w:val="bottom"/>
            <w:gridSpan w:val="2"/>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07/20/2023</w:t>
            </w:r>
          </w:p>
        </w:tc>
        <w:tc>
          <w:tcPr>
            <w:tcW w:w="0" w:type="dxa"/>
            <w:vAlign w:val="bottom"/>
          </w:tcPr>
          <w:p>
            <w:pPr>
              <w:spacing w:after="0"/>
              <w:rPr>
                <w:sz w:val="1"/>
                <w:szCs w:val="1"/>
                <w:color w:val="auto"/>
              </w:rPr>
            </w:pPr>
          </w:p>
        </w:tc>
      </w:tr>
      <w:tr>
        <w:trPr>
          <w:trHeight w:val="88"/>
        </w:trPr>
        <w:tc>
          <w:tcPr>
            <w:tcW w:w="15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Acquisition Holdings</w:t>
            </w:r>
          </w:p>
        </w:tc>
        <w:tc>
          <w:tcPr>
            <w:tcW w:w="520" w:type="dxa"/>
            <w:vAlign w:val="bottom"/>
            <w:gridSpan w:val="3"/>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gridSpan w:val="2"/>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Sponsor, LLC</w:t>
            </w:r>
          </w:p>
        </w:tc>
        <w:tc>
          <w:tcPr>
            <w:tcW w:w="10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07/20/2023</w:t>
            </w:r>
          </w:p>
        </w:tc>
        <w:tc>
          <w:tcPr>
            <w:tcW w:w="0" w:type="dxa"/>
            <w:vAlign w:val="bottom"/>
          </w:tcPr>
          <w:p>
            <w:pPr>
              <w:spacing w:after="0"/>
              <w:rPr>
                <w:sz w:val="1"/>
                <w:szCs w:val="1"/>
                <w:color w:val="auto"/>
              </w:rPr>
            </w:pPr>
          </w:p>
        </w:tc>
      </w:tr>
      <w:tr>
        <w:trPr>
          <w:trHeight w:val="88"/>
        </w:trPr>
        <w:tc>
          <w:tcPr>
            <w:tcW w:w="198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w w:val="91"/>
              </w:rPr>
              <w:t>in-Fact for Richard N. Levy</w:t>
            </w:r>
          </w:p>
        </w:tc>
        <w:tc>
          <w:tcPr>
            <w:tcW w:w="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gridSpan w:val="5"/>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8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60"/>
          </w:cols>
          <w:pgMar w:left="500" w:top="169" w:right="739" w:bottom="1440" w:gutter="0" w:footer="0" w:header="0"/>
        </w:sectPr>
      </w:pPr>
    </w:p>
    <w:bookmarkStart w:id="2" w:name="page3"/>
    <w:bookmarkEnd w:id="2"/>
    <w:p>
      <w:pPr>
        <w:jc w:val="right"/>
        <w:ind w:right="1839"/>
        <w:spacing w:after="0"/>
        <w:rPr>
          <w:sz w:val="20"/>
          <w:szCs w:val="20"/>
          <w:color w:val="auto"/>
        </w:rPr>
      </w:pPr>
      <w:r>
        <w:rPr>
          <w:rFonts w:ascii="Courier New" w:cs="Courier New" w:eastAsia="Courier New" w:hAnsi="Courier New"/>
          <w:sz w:val="18"/>
          <w:szCs w:val="18"/>
          <w:color w:val="auto"/>
        </w:rPr>
        <w:t>Exhibit 99.1</w:t>
      </w:r>
    </w:p>
    <w:p>
      <w:pPr>
        <w:spacing w:after="0" w:line="202" w:lineRule="exact"/>
        <w:rPr>
          <w:sz w:val="20"/>
          <w:szCs w:val="20"/>
          <w:color w:val="auto"/>
        </w:rPr>
      </w:pPr>
    </w:p>
    <w:p>
      <w:pPr>
        <w:ind w:left="2020"/>
        <w:spacing w:after="0"/>
        <w:rPr>
          <w:sz w:val="20"/>
          <w:szCs w:val="20"/>
          <w:color w:val="auto"/>
        </w:rPr>
      </w:pPr>
      <w:r>
        <w:rPr>
          <w:rFonts w:ascii="Courier New" w:cs="Courier New" w:eastAsia="Courier New" w:hAnsi="Courier New"/>
          <w:sz w:val="18"/>
          <w:szCs w:val="18"/>
          <w:color w:val="auto"/>
        </w:rPr>
        <w:t>Joint Filer Information</w:t>
      </w:r>
    </w:p>
    <w:p>
      <w:pPr>
        <w:sectPr>
          <w:pgSz w:w="11900" w:h="16838" w:orient="portrait"/>
          <w:cols w:equalWidth="0" w:num="1">
            <w:col w:w="9999"/>
          </w:cols>
          <w:pgMar w:left="460" w:top="298"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0" w:lineRule="exact"/>
        <w:rPr>
          <w:sz w:val="20"/>
          <w:szCs w:val="20"/>
          <w:color w:val="auto"/>
        </w:rPr>
      </w:pPr>
    </w:p>
    <w:p>
      <w:pPr>
        <w:spacing w:after="0" w:line="227" w:lineRule="exact"/>
        <w:rPr>
          <w:sz w:val="20"/>
          <w:szCs w:val="20"/>
          <w:color w:val="auto"/>
        </w:rPr>
      </w:pPr>
    </w:p>
    <w:p>
      <w:pPr>
        <w:ind w:right="1680"/>
        <w:spacing w:after="0" w:line="350"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Joint Filer: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0" w:lineRule="exact"/>
        <w:rPr>
          <w:sz w:val="20"/>
          <w:szCs w:val="20"/>
          <w:color w:val="auto"/>
        </w:rPr>
      </w:pPr>
    </w:p>
    <w:p>
      <w:pPr>
        <w:spacing w:after="0" w:line="227" w:lineRule="exact"/>
        <w:rPr>
          <w:sz w:val="20"/>
          <w:szCs w:val="20"/>
          <w:color w:val="auto"/>
        </w:rPr>
      </w:pPr>
    </w:p>
    <w:p>
      <w:pPr>
        <w:ind w:right="1680"/>
        <w:spacing w:after="0" w:line="350"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(Month/Day/Year):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0" w:right="1519"/>
        <w:spacing w:after="0" w:line="284" w:lineRule="auto"/>
        <w:rPr>
          <w:sz w:val="20"/>
          <w:szCs w:val="20"/>
          <w:color w:val="auto"/>
        </w:rPr>
      </w:pPr>
      <w:r>
        <w:rPr>
          <w:rFonts w:ascii="Courier New" w:cs="Courier New" w:eastAsia="Courier New" w:hAnsi="Courier New"/>
          <w:sz w:val="18"/>
          <w:szCs w:val="18"/>
          <w:color w:val="auto"/>
        </w:rPr>
        <w:t>VPC Impact Acquisition Holdings Sponsor, LLC</w:t>
      </w:r>
    </w:p>
    <w:p>
      <w:pPr>
        <w:spacing w:after="0" w:line="329" w:lineRule="exact"/>
        <w:rPr>
          <w:sz w:val="20"/>
          <w:szCs w:val="20"/>
          <w:color w:val="auto"/>
        </w:rPr>
      </w:pPr>
    </w:p>
    <w:p>
      <w:pPr>
        <w:ind w:left="100" w:right="1739"/>
        <w:spacing w:after="0" w:line="261" w:lineRule="auto"/>
        <w:rPr>
          <w:sz w:val="20"/>
          <w:szCs w:val="20"/>
          <w:color w:val="auto"/>
        </w:rPr>
      </w:pPr>
      <w:r>
        <w:rPr>
          <w:rFonts w:ascii="Courier New" w:cs="Courier New" w:eastAsia="Courier New" w:hAnsi="Courier New"/>
          <w:sz w:val="18"/>
          <w:szCs w:val="18"/>
          <w:color w:val="auto"/>
        </w:rPr>
        <w:t>c/o Victory Park Capital Advisors, LLC 150 North Riverside Plaza, Suite 5200 Chicago, Illinois 60606</w:t>
      </w:r>
    </w:p>
    <w:p>
      <w:pPr>
        <w:spacing w:after="0" w:line="34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Bakkt Holdings, Inc. [BKKT]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07/19/2023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Richard N. Levy</w:t>
      </w:r>
    </w:p>
    <w:p>
      <w:pPr>
        <w:spacing w:after="0" w:line="200" w:lineRule="exact"/>
        <w:rPr>
          <w:sz w:val="20"/>
          <w:szCs w:val="20"/>
          <w:color w:val="auto"/>
        </w:rPr>
      </w:pPr>
    </w:p>
    <w:p>
      <w:pPr>
        <w:spacing w:after="0" w:line="204" w:lineRule="exact"/>
        <w:rPr>
          <w:sz w:val="20"/>
          <w:szCs w:val="20"/>
          <w:color w:val="auto"/>
        </w:rPr>
      </w:pPr>
    </w:p>
    <w:p>
      <w:pPr>
        <w:ind w:left="100" w:right="1739"/>
        <w:spacing w:after="0" w:line="261" w:lineRule="auto"/>
        <w:rPr>
          <w:sz w:val="20"/>
          <w:szCs w:val="20"/>
          <w:color w:val="auto"/>
        </w:rPr>
      </w:pPr>
      <w:r>
        <w:rPr>
          <w:rFonts w:ascii="Courier New" w:cs="Courier New" w:eastAsia="Courier New" w:hAnsi="Courier New"/>
          <w:sz w:val="18"/>
          <w:szCs w:val="18"/>
          <w:color w:val="auto"/>
        </w:rPr>
        <w:t>c/o Victory Park Capital Advisors, LLC 150 North Riverside Plaza, Suite 5200 Chicago, Illinois 60606</w:t>
      </w:r>
    </w:p>
    <w:p>
      <w:pPr>
        <w:spacing w:after="0" w:line="34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07/19/2023</w:t>
      </w:r>
    </w:p>
    <w:sectPr>
      <w:pgSz w:w="11900" w:h="16838" w:orient="portrait"/>
      <w:cols w:equalWidth="0" w:num="2">
        <w:col w:w="4020" w:space="120"/>
        <w:col w:w="5859"/>
      </w:cols>
      <w:pgMar w:left="460" w:top="2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2023-07-20T15:11:00Z</dcterms:created>
  <dcterms:modified xsi:type="dcterms:W3CDTF">2023-07-20T15:11:00Z</dcterms:modified>
</cp:coreProperties>
</file>