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Elliot Mark Sonbolian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11" w:lineRule="auto"/>
        <w:rPr>
          <w:sz w:val="20"/>
          <w:szCs w:val="20"/>
          <w:color w:val="auto"/>
        </w:rPr>
      </w:pPr>
      <w:r>
        <w:rPr>
          <w:rFonts w:ascii="Times New Roman" w:cs="Times New Roman" w:eastAsia="Times New Roman" w:hAnsi="Times New Roman"/>
          <w:sz w:val="17"/>
          <w:szCs w:val="17"/>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Chief Sales &amp; Mktg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7"/>
          </w:tcPr>
          <w:p>
            <w:pPr>
              <w:ind w:left="8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02/10/2023</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11,634</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262,650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02/13/2023</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ind w:right="72"/>
              <w:spacing w:after="0"/>
              <w:rPr>
                <w:sz w:val="20"/>
                <w:szCs w:val="20"/>
                <w:color w:val="auto"/>
              </w:rPr>
            </w:pPr>
            <w:r>
              <w:rPr>
                <w:rFonts w:ascii="Times New Roman" w:cs="Times New Roman" w:eastAsia="Times New Roman" w:hAnsi="Times New Roman"/>
                <w:sz w:val="17"/>
                <w:szCs w:val="17"/>
                <w:color w:val="0000FF"/>
              </w:rPr>
              <w:t>4,382</w:t>
            </w:r>
            <w:r>
              <w:rPr>
                <w:rFonts w:ascii="Times New Roman" w:cs="Times New Roman" w:eastAsia="Times New Roman" w:hAnsi="Times New Roman"/>
                <w:sz w:val="22"/>
                <w:szCs w:val="22"/>
                <w:color w:val="008000"/>
                <w:vertAlign w:val="superscript"/>
              </w:rPr>
              <w:t>(3)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1.4803</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258,268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2023, the issuer withheld Class A Common Stock that would otherwise have been issued to the reporting person to satisfy such person's tax withholding obligations. The number of shares withheld was determined based on the closing price per share of Class A Common Stock on February 1,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192,328 shares of Class A Common Stock subject to restricted stock units that remain subject to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03/11/2022.</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$1.45 to $1.50,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19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Mark S.</w:t>
        <w:tab/>
        <w:t>02/14/2023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Elliot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3008"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2023-02-14T20:08:06Z</dcterms:created>
  <dcterms:modified xsi:type="dcterms:W3CDTF">2023-02-14T20:08:06Z</dcterms:modified>
</cp:coreProperties>
</file>