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0001825041</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22"/>
          <w:szCs w:val="22"/>
          <w:color w:val="auto"/>
        </w:rPr>
        <w:t>Bakkt Holdings, Inc.</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001-39544</w:t>
      </w:r>
    </w:p>
    <w:p>
      <w:pPr>
        <w:spacing w:after="0" w:line="44" w:lineRule="exact"/>
        <w:rPr>
          <w:sz w:val="24"/>
          <w:szCs w:val="24"/>
          <w:color w:val="auto"/>
        </w:rPr>
      </w:pPr>
    </w:p>
    <w:p>
      <w:pPr>
        <w:spacing w:after="0"/>
        <w:rPr>
          <w:sz w:val="20"/>
          <w:szCs w:val="20"/>
          <w:color w:val="auto"/>
        </w:rPr>
      </w:pPr>
      <w:r>
        <w:rPr>
          <w:rFonts w:ascii="Arial" w:cs="Arial" w:eastAsia="Arial" w:hAnsi="Arial"/>
          <w:sz w:val="21"/>
          <w:szCs w:val="21"/>
          <w:color w:val="auto"/>
        </w:rPr>
        <w:t>10000 AVALON BOULEVARD, SUITE 1000</w:t>
      </w:r>
    </w:p>
    <w:p>
      <w:pPr>
        <w:spacing w:after="0" w:line="10" w:lineRule="exact"/>
        <w:rPr>
          <w:sz w:val="24"/>
          <w:szCs w:val="24"/>
          <w:color w:val="auto"/>
        </w:rPr>
      </w:pPr>
    </w:p>
    <w:p>
      <w:pPr>
        <w:spacing w:after="0"/>
        <w:rPr>
          <w:sz w:val="20"/>
          <w:szCs w:val="20"/>
          <w:color w:val="auto"/>
        </w:rPr>
      </w:pPr>
      <w:r>
        <w:rPr>
          <w:rFonts w:ascii="Arial" w:cs="Arial" w:eastAsia="Arial" w:hAnsi="Arial"/>
          <w:sz w:val="22"/>
          <w:szCs w:val="22"/>
          <w:color w:val="auto"/>
        </w:rPr>
        <w:t>ALPHARETTA</w:t>
      </w:r>
    </w:p>
    <w:p>
      <w:pPr>
        <w:spacing w:after="0" w:line="230" w:lineRule="auto"/>
        <w:rPr>
          <w:sz w:val="20"/>
          <w:szCs w:val="20"/>
          <w:color w:val="auto"/>
        </w:rPr>
      </w:pPr>
      <w:r>
        <w:rPr>
          <w:rFonts w:ascii="Arial" w:cs="Arial" w:eastAsia="Arial" w:hAnsi="Arial"/>
          <w:sz w:val="22"/>
          <w:szCs w:val="22"/>
          <w:color w:val="auto"/>
        </w:rPr>
        <w:t>GEORGIA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30009</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678-534-5849</w:t>
      </w:r>
    </w:p>
    <w:p>
      <w:pPr>
        <w:spacing w:after="0" w:line="44" w:lineRule="exact"/>
        <w:rPr>
          <w:sz w:val="24"/>
          <w:szCs w:val="24"/>
          <w:color w:val="auto"/>
        </w:rPr>
      </w:pPr>
    </w:p>
    <w:p>
      <w:pPr>
        <w:spacing w:after="0"/>
        <w:rPr>
          <w:sz w:val="20"/>
          <w:szCs w:val="20"/>
          <w:color w:val="auto"/>
        </w:rPr>
      </w:pPr>
      <w:r>
        <w:rPr>
          <w:rFonts w:ascii="Arial" w:cs="Arial" w:eastAsia="Arial" w:hAnsi="Arial"/>
          <w:sz w:val="19"/>
          <w:szCs w:val="19"/>
          <w:color w:val="auto"/>
        </w:rPr>
        <w:t>VPC Impact Acquisition Holdings Sponsor, LLC</w:t>
      </w:r>
    </w:p>
    <w:p>
      <w:pPr>
        <w:spacing w:after="0" w:line="79" w:lineRule="exact"/>
        <w:rPr>
          <w:sz w:val="24"/>
          <w:szCs w:val="24"/>
          <w:color w:val="auto"/>
        </w:rPr>
      </w:pPr>
    </w:p>
    <w:p>
      <w:pPr>
        <w:sectPr>
          <w:pgSz w:w="11900" w:h="16838" w:orient="portrait"/>
          <w:cols w:equalWidth="0" w:num="2">
            <w:col w:w="5740" w:space="460"/>
            <w:col w:w="504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1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10% 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ind w:left="280" w:firstLine="77"/>
        <w:spacing w:after="0" w:line="366" w:lineRule="auto"/>
        <w:rPr>
          <w:sz w:val="20"/>
          <w:szCs w:val="20"/>
          <w:color w:val="auto"/>
        </w:rPr>
      </w:pPr>
      <w:r>
        <w:rPr>
          <w:rFonts w:ascii="Arial" w:cs="Arial" w:eastAsia="Arial" w:hAnsi="Arial"/>
          <w:sz w:val="18"/>
          <w:szCs w:val="18"/>
          <w:b w:val="1"/>
          <w:bCs w:val="1"/>
          <w:color w:val="auto"/>
        </w:rPr>
        <w:t>Title of the Class of Securities To Be Sold</w:t>
      </w:r>
    </w:p>
    <w:p>
      <w:pPr>
        <w:spacing w:after="0" w:line="200" w:lineRule="exact"/>
        <w:rPr>
          <w:sz w:val="24"/>
          <w:szCs w:val="24"/>
          <w:color w:val="auto"/>
        </w:rPr>
      </w:pPr>
    </w:p>
    <w:p>
      <w:pPr>
        <w:spacing w:after="0" w:line="201" w:lineRule="exact"/>
        <w:rPr>
          <w:sz w:val="24"/>
          <w:szCs w:val="24"/>
          <w:color w:val="auto"/>
        </w:rPr>
      </w:pPr>
    </w:p>
    <w:p>
      <w:pPr>
        <w:ind w:left="40"/>
        <w:spacing w:after="0"/>
        <w:rPr>
          <w:sz w:val="20"/>
          <w:szCs w:val="20"/>
          <w:color w:val="auto"/>
        </w:rPr>
      </w:pPr>
      <w:r>
        <w:rPr>
          <w:rFonts w:ascii="Arial" w:cs="Arial" w:eastAsia="Arial" w:hAnsi="Arial"/>
          <w:sz w:val="22"/>
          <w:szCs w:val="22"/>
          <w:color w:val="auto"/>
        </w:rPr>
        <w:t>Common</w:t>
      </w:r>
    </w:p>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2360" w:type="dxa"/>
            <w:vAlign w:val="bottom"/>
          </w:tcPr>
          <w:p>
            <w:pPr>
              <w:spacing w:after="0"/>
              <w:rPr>
                <w:sz w:val="21"/>
                <w:szCs w:val="21"/>
                <w:color w:val="auto"/>
              </w:rPr>
            </w:pPr>
          </w:p>
        </w:tc>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89"/>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2360" w:type="dxa"/>
            <w:vAlign w:val="bottom"/>
            <w:vMerge w:val="restart"/>
          </w:tcPr>
          <w:p>
            <w:pPr>
              <w:ind w:left="20"/>
              <w:spacing w:after="0"/>
              <w:rPr>
                <w:sz w:val="20"/>
                <w:szCs w:val="20"/>
                <w:color w:val="auto"/>
              </w:rPr>
            </w:pPr>
            <w:r>
              <w:rPr>
                <w:rFonts w:ascii="Arial" w:cs="Arial" w:eastAsia="Arial" w:hAnsi="Arial"/>
                <w:sz w:val="22"/>
                <w:szCs w:val="22"/>
                <w:b w:val="1"/>
                <w:bCs w:val="1"/>
                <w:color w:val="auto"/>
                <w:w w:val="87"/>
              </w:rPr>
              <w:t>Name and Address of the</w:t>
            </w:r>
          </w:p>
        </w:tc>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4"/>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360" w:type="dxa"/>
            <w:vAlign w:val="bottom"/>
            <w:vMerge w:val="continue"/>
          </w:tcPr>
          <w:p>
            <w:pPr>
              <w:spacing w:after="0"/>
              <w:rPr>
                <w:sz w:val="18"/>
                <w:szCs w:val="18"/>
                <w:color w:val="auto"/>
              </w:rPr>
            </w:pPr>
          </w:p>
        </w:tc>
        <w:tc>
          <w:tcPr>
            <w:tcW w:w="116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2360" w:type="dxa"/>
            <w:vAlign w:val="bottom"/>
          </w:tcPr>
          <w:p>
            <w:pPr>
              <w:ind w:left="840"/>
              <w:spacing w:after="0" w:line="148" w:lineRule="exact"/>
              <w:rPr>
                <w:sz w:val="20"/>
                <w:szCs w:val="20"/>
                <w:color w:val="auto"/>
              </w:rPr>
            </w:pPr>
            <w:r>
              <w:rPr>
                <w:rFonts w:ascii="Arial" w:cs="Arial" w:eastAsia="Arial" w:hAnsi="Arial"/>
                <w:sz w:val="17"/>
                <w:szCs w:val="17"/>
                <w:b w:val="1"/>
                <w:bCs w:val="1"/>
                <w:color w:val="auto"/>
              </w:rPr>
              <w:t>Broker</w:t>
            </w:r>
          </w:p>
        </w:tc>
        <w:tc>
          <w:tcPr>
            <w:tcW w:w="3760" w:type="dxa"/>
            <w:vAlign w:val="bottom"/>
            <w:gridSpan w:val="3"/>
          </w:tcPr>
          <w:p>
            <w:pPr>
              <w:ind w:left="6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2360" w:type="dxa"/>
            <w:vAlign w:val="bottom"/>
          </w:tcPr>
          <w:p>
            <w:pPr>
              <w:spacing w:after="0"/>
              <w:rPr>
                <w:sz w:val="13"/>
                <w:szCs w:val="13"/>
                <w:color w:val="auto"/>
              </w:rPr>
            </w:pPr>
          </w:p>
        </w:tc>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60" w:type="dxa"/>
            <w:vAlign w:val="bottom"/>
          </w:tcPr>
          <w:p>
            <w:pPr>
              <w:spacing w:after="0"/>
              <w:rPr>
                <w:sz w:val="10"/>
                <w:szCs w:val="10"/>
                <w:color w:val="auto"/>
              </w:rPr>
            </w:pPr>
          </w:p>
        </w:tc>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60" w:type="dxa"/>
            <w:vAlign w:val="bottom"/>
          </w:tcPr>
          <w:p>
            <w:pPr>
              <w:spacing w:after="0"/>
              <w:rPr>
                <w:sz w:val="20"/>
                <w:szCs w:val="20"/>
                <w:color w:val="auto"/>
              </w:rPr>
            </w:pPr>
            <w:r>
              <w:rPr>
                <w:rFonts w:ascii="Arial" w:cs="Arial" w:eastAsia="Arial" w:hAnsi="Arial"/>
                <w:sz w:val="22"/>
                <w:szCs w:val="22"/>
                <w:color w:val="auto"/>
              </w:rPr>
              <w:t>Oppenheimer &amp; Co Inc</w:t>
            </w:r>
          </w:p>
        </w:tc>
        <w:tc>
          <w:tcPr>
            <w:tcW w:w="1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60" w:type="dxa"/>
            <w:vAlign w:val="bottom"/>
          </w:tcPr>
          <w:p>
            <w:pPr>
              <w:spacing w:after="0" w:line="243" w:lineRule="exact"/>
              <w:rPr>
                <w:sz w:val="20"/>
                <w:szCs w:val="20"/>
                <w:color w:val="auto"/>
              </w:rPr>
            </w:pPr>
            <w:r>
              <w:rPr>
                <w:rFonts w:ascii="Arial" w:cs="Arial" w:eastAsia="Arial" w:hAnsi="Arial"/>
                <w:sz w:val="22"/>
                <w:szCs w:val="22"/>
                <w:color w:val="auto"/>
              </w:rPr>
              <w:t>85 Broad st</w:t>
            </w:r>
          </w:p>
        </w:tc>
        <w:tc>
          <w:tcPr>
            <w:tcW w:w="1160" w:type="dxa"/>
            <w:vAlign w:val="bottom"/>
          </w:tcPr>
          <w:p>
            <w:pPr>
              <w:ind w:left="20"/>
              <w:spacing w:after="0" w:line="243" w:lineRule="exact"/>
              <w:rPr>
                <w:sz w:val="20"/>
                <w:szCs w:val="20"/>
                <w:color w:val="auto"/>
              </w:rPr>
            </w:pPr>
            <w:r>
              <w:rPr>
                <w:rFonts w:ascii="Arial" w:cs="Arial" w:eastAsia="Arial" w:hAnsi="Arial"/>
                <w:sz w:val="22"/>
                <w:szCs w:val="22"/>
                <w:color w:val="auto"/>
              </w:rPr>
              <w:t>600</w:t>
            </w:r>
          </w:p>
        </w:tc>
        <w:tc>
          <w:tcPr>
            <w:tcW w:w="1280" w:type="dxa"/>
            <w:vAlign w:val="bottom"/>
          </w:tcPr>
          <w:p>
            <w:pPr>
              <w:jc w:val="right"/>
              <w:ind w:right="412"/>
              <w:spacing w:after="0" w:line="243" w:lineRule="exact"/>
              <w:rPr>
                <w:sz w:val="20"/>
                <w:szCs w:val="20"/>
                <w:color w:val="auto"/>
              </w:rPr>
            </w:pPr>
            <w:r>
              <w:rPr>
                <w:rFonts w:ascii="Arial" w:cs="Arial" w:eastAsia="Arial" w:hAnsi="Arial"/>
                <w:sz w:val="22"/>
                <w:szCs w:val="22"/>
                <w:color w:val="auto"/>
                <w:w w:val="93"/>
              </w:rPr>
              <w:t>1110.00</w:t>
            </w:r>
          </w:p>
        </w:tc>
        <w:tc>
          <w:tcPr>
            <w:tcW w:w="1320" w:type="dxa"/>
            <w:vAlign w:val="bottom"/>
          </w:tcPr>
          <w:p>
            <w:pPr>
              <w:jc w:val="right"/>
              <w:ind w:right="232"/>
              <w:spacing w:after="0" w:line="243" w:lineRule="exact"/>
              <w:rPr>
                <w:sz w:val="20"/>
                <w:szCs w:val="20"/>
                <w:color w:val="auto"/>
              </w:rPr>
            </w:pPr>
            <w:r>
              <w:rPr>
                <w:rFonts w:ascii="Arial" w:cs="Arial" w:eastAsia="Arial" w:hAnsi="Arial"/>
                <w:sz w:val="22"/>
                <w:szCs w:val="22"/>
                <w:color w:val="auto"/>
                <w:w w:val="98"/>
              </w:rPr>
              <w:t>89395877</w:t>
            </w:r>
          </w:p>
        </w:tc>
        <w:tc>
          <w:tcPr>
            <w:tcW w:w="1280" w:type="dxa"/>
            <w:vAlign w:val="bottom"/>
          </w:tcPr>
          <w:p>
            <w:pPr>
              <w:ind w:left="40"/>
              <w:spacing w:after="0" w:line="243" w:lineRule="exact"/>
              <w:rPr>
                <w:sz w:val="20"/>
                <w:szCs w:val="20"/>
                <w:color w:val="auto"/>
              </w:rPr>
            </w:pPr>
            <w:r>
              <w:rPr>
                <w:rFonts w:ascii="Arial" w:cs="Arial" w:eastAsia="Arial" w:hAnsi="Arial"/>
                <w:sz w:val="22"/>
                <w:szCs w:val="22"/>
                <w:color w:val="auto"/>
              </w:rPr>
              <w:t>07/19/2023</w:t>
            </w:r>
          </w:p>
        </w:tc>
        <w:tc>
          <w:tcPr>
            <w:tcW w:w="1120" w:type="dxa"/>
            <w:vAlign w:val="bottom"/>
          </w:tcPr>
          <w:p>
            <w:pPr>
              <w:ind w:left="20"/>
              <w:spacing w:after="0" w:line="243" w:lineRule="exact"/>
              <w:rPr>
                <w:sz w:val="20"/>
                <w:szCs w:val="20"/>
                <w:color w:val="auto"/>
              </w:rPr>
            </w:pPr>
            <w:r>
              <w:rPr>
                <w:rFonts w:ascii="Arial" w:cs="Arial" w:eastAsia="Arial" w:hAnsi="Arial"/>
                <w:sz w:val="22"/>
                <w:szCs w:val="22"/>
                <w:color w:val="auto"/>
              </w:rPr>
              <w:t>NYSE</w:t>
            </w:r>
          </w:p>
        </w:tc>
        <w:tc>
          <w:tcPr>
            <w:tcW w:w="0" w:type="dxa"/>
            <w:vAlign w:val="bottom"/>
          </w:tcPr>
          <w:p>
            <w:pPr>
              <w:spacing w:after="0"/>
              <w:rPr>
                <w:sz w:val="1"/>
                <w:szCs w:val="1"/>
                <w:color w:val="auto"/>
              </w:rPr>
            </w:pPr>
          </w:p>
        </w:tc>
      </w:tr>
      <w:tr>
        <w:trPr>
          <w:trHeight w:val="274"/>
        </w:trPr>
        <w:tc>
          <w:tcPr>
            <w:tcW w:w="2360" w:type="dxa"/>
            <w:vAlign w:val="bottom"/>
          </w:tcPr>
          <w:p>
            <w:pPr>
              <w:spacing w:after="0"/>
              <w:rPr>
                <w:sz w:val="20"/>
                <w:szCs w:val="20"/>
                <w:color w:val="auto"/>
              </w:rPr>
            </w:pPr>
            <w:r>
              <w:rPr>
                <w:rFonts w:ascii="Arial" w:cs="Arial" w:eastAsia="Arial" w:hAnsi="Arial"/>
                <w:sz w:val="22"/>
                <w:szCs w:val="22"/>
                <w:color w:val="auto"/>
              </w:rPr>
              <w:t>New York  NY  10004</w:t>
            </w:r>
          </w:p>
        </w:tc>
        <w:tc>
          <w:tcPr>
            <w:tcW w:w="11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38" w:orient="portrait"/>
          <w:cols w:equalWidth="0" w:num="2">
            <w:col w:w="2220" w:space="280"/>
            <w:col w:w="874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270"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80" w:type="dxa"/>
            <w:vAlign w:val="bottom"/>
            <w:vMerge w:val="restart"/>
          </w:tcPr>
          <w:p>
            <w:pPr>
              <w:jc w:val="center"/>
              <w:ind w:right="7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vMerge w:val="restart"/>
          </w:tcPr>
          <w:p>
            <w:pPr>
              <w:ind w:left="180"/>
              <w:spacing w:after="0"/>
              <w:rPr>
                <w:sz w:val="20"/>
                <w:szCs w:val="20"/>
                <w:color w:val="auto"/>
              </w:rPr>
            </w:pPr>
            <w:r>
              <w:rPr>
                <w:rFonts w:ascii="Arial" w:cs="Arial" w:eastAsia="Arial" w:hAnsi="Arial"/>
                <w:sz w:val="22"/>
                <w:szCs w:val="22"/>
                <w:b w:val="1"/>
                <w:bCs w:val="1"/>
                <w:color w:val="auto"/>
              </w:rPr>
              <w:t>Date you</w:t>
            </w:r>
          </w:p>
        </w:tc>
        <w:tc>
          <w:tcPr>
            <w:tcW w:w="1300" w:type="dxa"/>
            <w:vAlign w:val="bottom"/>
          </w:tcPr>
          <w:p>
            <w:pPr>
              <w:jc w:val="center"/>
              <w:ind w:left="72"/>
              <w:spacing w:after="0"/>
              <w:rPr>
                <w:sz w:val="20"/>
                <w:szCs w:val="20"/>
                <w:color w:val="auto"/>
              </w:rPr>
            </w:pPr>
            <w:r>
              <w:rPr>
                <w:rFonts w:ascii="Arial" w:cs="Arial" w:eastAsia="Arial" w:hAnsi="Arial"/>
                <w:sz w:val="22"/>
                <w:szCs w:val="22"/>
                <w:b w:val="1"/>
                <w:bCs w:val="1"/>
                <w:color w:val="auto"/>
                <w:w w:val="91"/>
              </w:rPr>
              <w:t>Nature of</w:t>
            </w: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20" w:type="dxa"/>
            <w:vAlign w:val="bottom"/>
            <w:vMerge w:val="continue"/>
          </w:tcPr>
          <w:p>
            <w:pPr>
              <w:spacing w:after="0"/>
              <w:rPr>
                <w:sz w:val="10"/>
                <w:szCs w:val="10"/>
                <w:color w:val="auto"/>
              </w:rPr>
            </w:pPr>
          </w:p>
        </w:tc>
        <w:tc>
          <w:tcPr>
            <w:tcW w:w="130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88"/>
              </w:rPr>
              <w:t>Acquisition</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ind w:right="52"/>
              <w:spacing w:after="0"/>
              <w:rPr>
                <w:sz w:val="20"/>
                <w:szCs w:val="20"/>
                <w:color w:val="auto"/>
              </w:rPr>
            </w:pPr>
            <w:r>
              <w:rPr>
                <w:rFonts w:ascii="Arial" w:cs="Arial" w:eastAsia="Arial" w:hAnsi="Arial"/>
                <w:sz w:val="22"/>
                <w:szCs w:val="22"/>
                <w:b w:val="1"/>
                <w:bCs w:val="1"/>
                <w:color w:val="auto"/>
                <w:w w:val="85"/>
              </w:rPr>
              <w:t>Class</w:t>
            </w:r>
          </w:p>
        </w:tc>
        <w:tc>
          <w:tcPr>
            <w:tcW w:w="1220" w:type="dxa"/>
            <w:vAlign w:val="bottom"/>
            <w:vMerge w:val="restart"/>
          </w:tcPr>
          <w:p>
            <w:pPr>
              <w:ind w:left="160"/>
              <w:spacing w:after="0"/>
              <w:rPr>
                <w:sz w:val="20"/>
                <w:szCs w:val="20"/>
                <w:color w:val="auto"/>
              </w:rPr>
            </w:pPr>
            <w:r>
              <w:rPr>
                <w:rFonts w:ascii="Arial" w:cs="Arial" w:eastAsia="Arial" w:hAnsi="Arial"/>
                <w:sz w:val="22"/>
                <w:szCs w:val="22"/>
                <w:b w:val="1"/>
                <w:bCs w:val="1"/>
                <w:color w:val="auto"/>
              </w:rPr>
              <w:t>Acquired</w:t>
            </w: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180" w:type="dxa"/>
            <w:vAlign w:val="bottom"/>
            <w:vMerge w:val="continue"/>
          </w:tcPr>
          <w:p>
            <w:pPr>
              <w:spacing w:after="0"/>
              <w:rPr>
                <w:sz w:val="13"/>
                <w:szCs w:val="13"/>
                <w:color w:val="auto"/>
              </w:rPr>
            </w:pPr>
          </w:p>
        </w:tc>
        <w:tc>
          <w:tcPr>
            <w:tcW w:w="1220" w:type="dxa"/>
            <w:vAlign w:val="bottom"/>
            <w:vMerge w:val="continue"/>
          </w:tcPr>
          <w:p>
            <w:pPr>
              <w:spacing w:after="0"/>
              <w:rPr>
                <w:sz w:val="13"/>
                <w:szCs w:val="13"/>
                <w:color w:val="auto"/>
              </w:rPr>
            </w:pPr>
          </w:p>
        </w:tc>
        <w:tc>
          <w:tcPr>
            <w:tcW w:w="130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8"/>
              </w:rPr>
              <w:t>Transaction</w:t>
            </w:r>
          </w:p>
        </w:tc>
        <w:tc>
          <w:tcPr>
            <w:tcW w:w="0" w:type="dxa"/>
            <w:vAlign w:val="bottom"/>
          </w:tcPr>
          <w:p>
            <w:pPr>
              <w:spacing w:after="0"/>
              <w:rPr>
                <w:sz w:val="1"/>
                <w:szCs w:val="1"/>
                <w:color w:val="auto"/>
              </w:rPr>
            </w:pPr>
          </w:p>
        </w:tc>
      </w:tr>
      <w:tr>
        <w:trPr>
          <w:trHeight w:val="121"/>
        </w:trPr>
        <w:tc>
          <w:tcPr>
            <w:tcW w:w="11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89"/>
              </w:rPr>
              <w:t>Name of</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86"/>
              </w:rPr>
              <w:t>Is</w:t>
            </w: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2"/>
              </w:rPr>
              <w:t>Date</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Person from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1"/>
              </w:rPr>
              <w:t>this</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0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0" w:type="dxa"/>
            <w:vAlign w:val="bottom"/>
          </w:tcPr>
          <w:p>
            <w:pPr>
              <w:spacing w:after="0"/>
              <w:rPr>
                <w:sz w:val="1"/>
                <w:szCs w:val="1"/>
                <w:color w:val="auto"/>
              </w:rPr>
            </w:pPr>
          </w:p>
        </w:tc>
      </w:tr>
      <w:tr>
        <w:trPr>
          <w:trHeight w:val="122"/>
        </w:trPr>
        <w:tc>
          <w:tcPr>
            <w:tcW w:w="12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2"/>
              </w:rPr>
              <w:t>Whom</w:t>
            </w:r>
          </w:p>
        </w:tc>
        <w:tc>
          <w:tcPr>
            <w:tcW w:w="6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7"/>
              </w:rPr>
              <w:t>a</w:t>
            </w:r>
          </w:p>
        </w:tc>
        <w:tc>
          <w:tcPr>
            <w:tcW w:w="980" w:type="dxa"/>
            <w:vAlign w:val="bottom"/>
            <w:vMerge w:val="continue"/>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40" w:type="dxa"/>
            <w:vAlign w:val="bottom"/>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9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0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0" w:type="dxa"/>
            <w:vAlign w:val="bottom"/>
          </w:tcPr>
          <w:p>
            <w:pPr>
              <w:spacing w:after="0"/>
              <w:rPr>
                <w:sz w:val="1"/>
                <w:szCs w:val="1"/>
                <w:color w:val="auto"/>
              </w:rPr>
            </w:pPr>
          </w:p>
        </w:tc>
      </w:tr>
      <w:tr>
        <w:trPr>
          <w:trHeight w:val="280"/>
        </w:trPr>
        <w:tc>
          <w:tcPr>
            <w:tcW w:w="124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600" w:type="dxa"/>
            <w:vAlign w:val="bottom"/>
          </w:tcPr>
          <w:p>
            <w:pPr>
              <w:jc w:val="center"/>
              <w:spacing w:after="0"/>
              <w:rPr>
                <w:sz w:val="20"/>
                <w:szCs w:val="20"/>
                <w:color w:val="auto"/>
              </w:rPr>
            </w:pPr>
            <w:r>
              <w:rPr>
                <w:rFonts w:ascii="Arial" w:cs="Arial" w:eastAsia="Arial" w:hAnsi="Arial"/>
                <w:sz w:val="22"/>
                <w:szCs w:val="22"/>
                <w:b w:val="1"/>
                <w:bCs w:val="1"/>
                <w:color w:val="auto"/>
                <w:w w:val="93"/>
              </w:rPr>
              <w:t>Gift?</w:t>
            </w:r>
          </w:p>
        </w:tc>
        <w:tc>
          <w:tcPr>
            <w:tcW w:w="980" w:type="dxa"/>
            <w:vAlign w:val="bottom"/>
            <w:vMerge w:val="continue"/>
          </w:tcPr>
          <w:p>
            <w:pPr>
              <w:spacing w:after="0"/>
              <w:rPr>
                <w:sz w:val="24"/>
                <w:szCs w:val="24"/>
                <w:color w:val="auto"/>
              </w:rPr>
            </w:pPr>
          </w:p>
        </w:tc>
        <w:tc>
          <w:tcPr>
            <w:tcW w:w="10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1" w:lineRule="exact"/>
        <w:rPr>
          <w:sz w:val="24"/>
          <w:szCs w:val="24"/>
          <w:color w:val="auto"/>
        </w:rPr>
      </w:pPr>
    </w:p>
    <w:p>
      <w:pPr>
        <w:ind w:left="60"/>
        <w:spacing w:after="0"/>
        <w:tabs>
          <w:tab w:leader="none" w:pos="1300" w:val="left"/>
        </w:tabs>
        <w:rPr>
          <w:sz w:val="20"/>
          <w:szCs w:val="20"/>
          <w:color w:val="auto"/>
        </w:rPr>
      </w:pPr>
      <w:r>
        <w:rPr>
          <w:rFonts w:ascii="Arial" w:cs="Arial" w:eastAsia="Arial" w:hAnsi="Arial"/>
          <w:sz w:val="22"/>
          <w:szCs w:val="22"/>
          <w:b w:val="1"/>
          <w:bCs w:val="1"/>
          <w:color w:val="auto"/>
        </w:rPr>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spacing w:after="0"/>
        <w:tabs>
          <w:tab w:leader="none" w:pos="1260" w:val="left"/>
        </w:tabs>
        <w:rPr>
          <w:sz w:val="20"/>
          <w:szCs w:val="20"/>
          <w:color w:val="auto"/>
        </w:rPr>
      </w:pPr>
      <w:r>
        <w:rPr>
          <w:rFonts w:ascii="Arial" w:cs="Arial" w:eastAsia="Arial" w:hAnsi="Arial"/>
          <w:sz w:val="19"/>
          <w:szCs w:val="19"/>
          <w:b w:val="1"/>
          <w:bCs w:val="1"/>
          <w:color w:val="auto"/>
        </w:rPr>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3">
            <w:col w:w="3960" w:space="480"/>
            <w:col w:w="3900" w:space="280"/>
            <w:col w:w="2620"/>
          </w:cols>
          <w:pgMar w:left="320" w:top="267" w:right="339" w:bottom="0" w:gutter="0" w:footer="0" w:header="0"/>
          <w:type w:val="continuous"/>
        </w:sectPr>
      </w:pPr>
    </w:p>
    <w:bookmarkStart w:id="1" w:name="page2"/>
    <w:bookmarkEnd w:id="1"/>
    <w:p>
      <w:pPr>
        <w:ind w:left="40"/>
        <w:spacing w:after="0"/>
        <w:tabs>
          <w:tab w:leader="none" w:pos="1520" w:val="left"/>
          <w:tab w:leader="none" w:pos="4260" w:val="left"/>
          <w:tab w:leader="none" w:pos="852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10/15/2021 SPAC Merger</w:t>
      </w:r>
      <w:r>
        <w:rPr>
          <w:sz w:val="20"/>
          <w:szCs w:val="20"/>
          <w:color w:val="auto"/>
        </w:rPr>
        <w:tab/>
      </w:r>
      <w:r>
        <w:rPr>
          <w:rFonts w:ascii="Arial" w:cs="Arial" w:eastAsia="Arial" w:hAnsi="Arial"/>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600</w:t>
      </w:r>
      <w:r>
        <w:rPr>
          <w:sz w:val="20"/>
          <w:szCs w:val="20"/>
          <w:color w:val="auto"/>
        </w:rPr>
        <w:tab/>
      </w:r>
      <w:r>
        <w:rPr>
          <w:rFonts w:ascii="Arial" w:cs="Arial" w:eastAsia="Arial" w:hAnsi="Arial"/>
          <w:sz w:val="19"/>
          <w:szCs w:val="19"/>
          <w:color w:val="auto"/>
        </w:rPr>
        <w:t>10/15/2021 N/A</w:t>
      </w:r>
    </w:p>
    <w:p>
      <w:pPr>
        <w:spacing w:after="0" w:line="274"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0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jc w:val="center"/>
              <w:ind w:left="132"/>
              <w:spacing w:after="0" w:line="243" w:lineRule="exact"/>
              <w:rPr>
                <w:sz w:val="20"/>
                <w:szCs w:val="20"/>
                <w:color w:val="auto"/>
              </w:rPr>
            </w:pPr>
            <w:r>
              <w:rPr>
                <w:rFonts w:ascii="Arial" w:cs="Arial" w:eastAsia="Arial" w:hAnsi="Arial"/>
                <w:sz w:val="22"/>
                <w:szCs w:val="22"/>
                <w:b w:val="1"/>
                <w:bCs w:val="1"/>
                <w:color w:val="auto"/>
                <w:w w:val="87"/>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6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1"/>
              </w:rPr>
              <w:t>Gross Proceeds</w:t>
            </w:r>
          </w:p>
        </w:tc>
        <w:tc>
          <w:tcPr>
            <w:tcW w:w="0" w:type="dxa"/>
            <w:vAlign w:val="bottom"/>
          </w:tcPr>
          <w:p>
            <w:pPr>
              <w:spacing w:after="0"/>
              <w:rPr>
                <w:sz w:val="1"/>
                <w:szCs w:val="1"/>
                <w:color w:val="auto"/>
              </w:rPr>
            </w:pPr>
          </w:p>
        </w:tc>
      </w:tr>
      <w:tr>
        <w:trPr>
          <w:trHeight w:val="122"/>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80" w:type="dxa"/>
            <w:vAlign w:val="bottom"/>
            <w:vMerge w:val="continue"/>
          </w:tcPr>
          <w:p>
            <w:pPr>
              <w:spacing w:after="0"/>
              <w:rPr>
                <w:sz w:val="10"/>
                <w:szCs w:val="10"/>
                <w:color w:val="auto"/>
              </w:rPr>
            </w:pPr>
          </w:p>
        </w:tc>
        <w:tc>
          <w:tcPr>
            <w:tcW w:w="15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46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Sold</w:t>
            </w: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46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05/18/2023 54914</w:t>
            </w:r>
          </w:p>
        </w:tc>
        <w:tc>
          <w:tcPr>
            <w:tcW w:w="1560" w:type="dxa"/>
            <w:vAlign w:val="bottom"/>
            <w:vMerge w:val="restart"/>
          </w:tcPr>
          <w:p>
            <w:pPr>
              <w:ind w:left="100"/>
              <w:spacing w:after="0"/>
              <w:rPr>
                <w:sz w:val="20"/>
                <w:szCs w:val="20"/>
                <w:color w:val="auto"/>
              </w:rPr>
            </w:pPr>
            <w:r>
              <w:rPr>
                <w:rFonts w:ascii="Arial" w:cs="Arial" w:eastAsia="Arial" w:hAnsi="Arial"/>
                <w:sz w:val="22"/>
                <w:szCs w:val="22"/>
                <w:color w:val="auto"/>
              </w:rPr>
              <w:t>77571.00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07/11/2023 200000</w:t>
            </w:r>
          </w:p>
        </w:tc>
        <w:tc>
          <w:tcPr>
            <w:tcW w:w="1560" w:type="dxa"/>
            <w:vAlign w:val="bottom"/>
            <w:vMerge w:val="restart"/>
          </w:tcPr>
          <w:p>
            <w:pPr>
              <w:ind w:left="100"/>
              <w:spacing w:after="0"/>
              <w:rPr>
                <w:sz w:val="20"/>
                <w:szCs w:val="20"/>
                <w:color w:val="auto"/>
              </w:rPr>
            </w:pPr>
            <w:r>
              <w:rPr>
                <w:rFonts w:ascii="Arial" w:cs="Arial" w:eastAsia="Arial" w:hAnsi="Arial"/>
                <w:sz w:val="22"/>
                <w:szCs w:val="22"/>
                <w:color w:val="auto"/>
              </w:rPr>
              <w:t>314000.00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07/12/2023 800000</w:t>
            </w:r>
          </w:p>
        </w:tc>
        <w:tc>
          <w:tcPr>
            <w:tcW w:w="1560" w:type="dxa"/>
            <w:vAlign w:val="bottom"/>
            <w:vMerge w:val="restart"/>
          </w:tcPr>
          <w:p>
            <w:pPr>
              <w:ind w:left="100"/>
              <w:spacing w:after="0"/>
              <w:rPr>
                <w:sz w:val="20"/>
                <w:szCs w:val="20"/>
                <w:color w:val="auto"/>
              </w:rPr>
            </w:pPr>
            <w:r>
              <w:rPr>
                <w:rFonts w:ascii="Arial" w:cs="Arial" w:eastAsia="Arial" w:hAnsi="Arial"/>
                <w:sz w:val="22"/>
                <w:szCs w:val="22"/>
                <w:color w:val="auto"/>
              </w:rPr>
              <w:t>1256000.00</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3360" w:type="dxa"/>
            <w:vAlign w:val="bottom"/>
            <w:gridSpan w:val="2"/>
          </w:tcPr>
          <w:p>
            <w:pPr>
              <w:spacing w:after="0"/>
              <w:rPr>
                <w:sz w:val="20"/>
                <w:szCs w:val="20"/>
                <w:color w:val="auto"/>
              </w:rPr>
            </w:pPr>
            <w:r>
              <w:rPr>
                <w:rFonts w:ascii="Arial" w:cs="Arial" w:eastAsia="Arial" w:hAnsi="Arial"/>
                <w:sz w:val="22"/>
                <w:szCs w:val="22"/>
                <w:color w:val="auto"/>
              </w:rPr>
              <w:t>VPC Impact Acquisition Holdings</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60" w:type="dxa"/>
            <w:vAlign w:val="bottom"/>
          </w:tcPr>
          <w:p>
            <w:pPr>
              <w:spacing w:after="0" w:line="243" w:lineRule="exact"/>
              <w:rPr>
                <w:sz w:val="20"/>
                <w:szCs w:val="20"/>
                <w:color w:val="auto"/>
              </w:rPr>
            </w:pPr>
            <w:r>
              <w:rPr>
                <w:rFonts w:ascii="Arial" w:cs="Arial" w:eastAsia="Arial" w:hAnsi="Arial"/>
                <w:sz w:val="22"/>
                <w:szCs w:val="22"/>
                <w:color w:val="auto"/>
              </w:rPr>
              <w:t>Sponsor LLC</w:t>
            </w:r>
          </w:p>
        </w:tc>
        <w:tc>
          <w:tcPr>
            <w:tcW w:w="1900" w:type="dxa"/>
            <w:vAlign w:val="bottom"/>
          </w:tcPr>
          <w:p>
            <w:pPr>
              <w:spacing w:after="0"/>
              <w:rPr>
                <w:sz w:val="21"/>
                <w:szCs w:val="21"/>
                <w:color w:val="auto"/>
              </w:rPr>
            </w:pPr>
          </w:p>
        </w:tc>
        <w:tc>
          <w:tcPr>
            <w:tcW w:w="3500" w:type="dxa"/>
            <w:vAlign w:val="bottom"/>
            <w:vMerge w:val="restart"/>
          </w:tcPr>
          <w:p>
            <w:pPr>
              <w:ind w:left="280"/>
              <w:spacing w:after="0"/>
              <w:rPr>
                <w:sz w:val="20"/>
                <w:szCs w:val="20"/>
                <w:color w:val="auto"/>
              </w:rPr>
            </w:pPr>
            <w:r>
              <w:rPr>
                <w:rFonts w:ascii="Arial" w:cs="Arial" w:eastAsia="Arial" w:hAnsi="Arial"/>
                <w:sz w:val="22"/>
                <w:szCs w:val="22"/>
                <w:color w:val="auto"/>
              </w:rPr>
              <w:t>Common</w:t>
            </w:r>
          </w:p>
        </w:tc>
        <w:tc>
          <w:tcPr>
            <w:tcW w:w="2680" w:type="dxa"/>
            <w:vAlign w:val="bottom"/>
            <w:gridSpan w:val="2"/>
            <w:vMerge w:val="restart"/>
          </w:tcPr>
          <w:p>
            <w:pPr>
              <w:ind w:left="400"/>
              <w:spacing w:after="0"/>
              <w:rPr>
                <w:sz w:val="20"/>
                <w:szCs w:val="20"/>
                <w:color w:val="auto"/>
              </w:rPr>
            </w:pPr>
            <w:r>
              <w:rPr>
                <w:rFonts w:ascii="Arial" w:cs="Arial" w:eastAsia="Arial" w:hAnsi="Arial"/>
                <w:sz w:val="22"/>
                <w:szCs w:val="22"/>
                <w:color w:val="auto"/>
              </w:rPr>
              <w:t>07/17/2023 440585</w:t>
            </w:r>
          </w:p>
        </w:tc>
        <w:tc>
          <w:tcPr>
            <w:tcW w:w="1560" w:type="dxa"/>
            <w:vAlign w:val="bottom"/>
            <w:vMerge w:val="restart"/>
          </w:tcPr>
          <w:p>
            <w:pPr>
              <w:ind w:left="100"/>
              <w:spacing w:after="0"/>
              <w:rPr>
                <w:sz w:val="20"/>
                <w:szCs w:val="20"/>
                <w:color w:val="auto"/>
              </w:rPr>
            </w:pPr>
            <w:r>
              <w:rPr>
                <w:rFonts w:ascii="Arial" w:cs="Arial" w:eastAsia="Arial" w:hAnsi="Arial"/>
                <w:sz w:val="22"/>
                <w:szCs w:val="22"/>
                <w:color w:val="auto"/>
              </w:rPr>
              <w:t>885094.06</w:t>
            </w:r>
          </w:p>
        </w:tc>
        <w:tc>
          <w:tcPr>
            <w:tcW w:w="0" w:type="dxa"/>
            <w:vAlign w:val="bottom"/>
          </w:tcPr>
          <w:p>
            <w:pPr>
              <w:spacing w:after="0"/>
              <w:rPr>
                <w:sz w:val="1"/>
                <w:szCs w:val="1"/>
                <w:color w:val="auto"/>
              </w:rPr>
            </w:pPr>
          </w:p>
        </w:tc>
      </w:tr>
      <w:tr>
        <w:trPr>
          <w:trHeight w:val="153"/>
        </w:trPr>
        <w:tc>
          <w:tcPr>
            <w:tcW w:w="3360" w:type="dxa"/>
            <w:vAlign w:val="bottom"/>
            <w:gridSpan w:val="2"/>
            <w:vMerge w:val="restart"/>
          </w:tcPr>
          <w:p>
            <w:pPr>
              <w:spacing w:after="0" w:line="243" w:lineRule="exact"/>
              <w:rPr>
                <w:sz w:val="20"/>
                <w:szCs w:val="20"/>
                <w:color w:val="auto"/>
              </w:rPr>
            </w:pPr>
            <w:r>
              <w:rPr>
                <w:rFonts w:ascii="Arial" w:cs="Arial" w:eastAsia="Arial" w:hAnsi="Arial"/>
                <w:sz w:val="22"/>
                <w:szCs w:val="22"/>
                <w:color w:val="auto"/>
              </w:rPr>
              <w:t>10000 Avalon Blvd,</w:t>
            </w:r>
          </w:p>
        </w:tc>
        <w:tc>
          <w:tcPr>
            <w:tcW w:w="350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0"/>
        </w:trPr>
        <w:tc>
          <w:tcPr>
            <w:tcW w:w="3360" w:type="dxa"/>
            <w:vAlign w:val="bottom"/>
            <w:gridSpan w:val="2"/>
            <w:vMerge w:val="continue"/>
          </w:tcPr>
          <w:p>
            <w:pPr>
              <w:spacing w:after="0"/>
              <w:rPr>
                <w:sz w:val="7"/>
                <w:szCs w:val="7"/>
                <w:color w:val="auto"/>
              </w:rPr>
            </w:pPr>
          </w:p>
        </w:tc>
        <w:tc>
          <w:tcPr>
            <w:tcW w:w="350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1460" w:type="dxa"/>
            <w:vAlign w:val="bottom"/>
          </w:tcPr>
          <w:p>
            <w:pPr>
              <w:spacing w:after="0"/>
              <w:rPr>
                <w:sz w:val="20"/>
                <w:szCs w:val="20"/>
                <w:color w:val="auto"/>
              </w:rPr>
            </w:pPr>
            <w:r>
              <w:rPr>
                <w:rFonts w:ascii="Arial" w:cs="Arial" w:eastAsia="Arial" w:hAnsi="Arial"/>
                <w:sz w:val="22"/>
                <w:szCs w:val="22"/>
                <w:color w:val="auto"/>
                <w:w w:val="99"/>
              </w:rPr>
              <w:t>Alpharetta  GA</w:t>
            </w:r>
          </w:p>
        </w:tc>
        <w:tc>
          <w:tcPr>
            <w:tcW w:w="1900" w:type="dxa"/>
            <w:vAlign w:val="bottom"/>
          </w:tcPr>
          <w:p>
            <w:pPr>
              <w:jc w:val="center"/>
              <w:ind w:right="1092"/>
              <w:spacing w:after="0"/>
              <w:rPr>
                <w:sz w:val="20"/>
                <w:szCs w:val="20"/>
                <w:color w:val="auto"/>
              </w:rPr>
            </w:pPr>
            <w:r>
              <w:rPr>
                <w:rFonts w:ascii="Arial" w:cs="Arial" w:eastAsia="Arial" w:hAnsi="Arial"/>
                <w:sz w:val="22"/>
                <w:szCs w:val="22"/>
                <w:color w:val="auto"/>
                <w:w w:val="88"/>
              </w:rPr>
              <w:t>30009</w:t>
            </w:r>
          </w:p>
        </w:tc>
        <w:tc>
          <w:tcPr>
            <w:tcW w:w="35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ectPr>
          <w:pgSz w:w="11900" w:h="16838" w:orient="portrait"/>
          <w:cols w:equalWidth="0" w:num="1">
            <w:col w:w="11240"/>
          </w:cols>
          <w:pgMar w:left="320" w:top="132" w:right="339" w:bottom="1440" w:gutter="0" w:footer="0" w:header="0"/>
        </w:sectPr>
      </w:pPr>
    </w:p>
    <w:p>
      <w:pPr>
        <w:spacing w:after="0" w:line="364" w:lineRule="exact"/>
        <w:rPr>
          <w:sz w:val="20"/>
          <w:szCs w:val="20"/>
          <w:color w:val="auto"/>
        </w:rPr>
      </w:pPr>
    </w:p>
    <w:p>
      <w:pPr>
        <w:ind w:left="40"/>
        <w:spacing w:after="0"/>
        <w:rPr>
          <w:sz w:val="20"/>
          <w:szCs w:val="20"/>
          <w:color w:val="auto"/>
        </w:rPr>
      </w:pPr>
      <w:r>
        <w:rPr>
          <w:rFonts w:ascii="Arial" w:cs="Arial" w:eastAsia="Arial" w:hAnsi="Arial"/>
          <w:sz w:val="19"/>
          <w:szCs w:val="19"/>
          <w:color w:val="auto"/>
        </w:rPr>
        <w:t>Remarks</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Arial" w:cs="Arial" w:eastAsia="Arial" w:hAnsi="Arial"/>
          <w:sz w:val="19"/>
          <w:szCs w:val="19"/>
          <w:color w:val="auto"/>
        </w:rPr>
        <w:t>POA on file</w:t>
      </w:r>
    </w:p>
    <w:p>
      <w:pPr>
        <w:spacing w:after="0" w:line="79" w:lineRule="exact"/>
        <w:rPr>
          <w:sz w:val="20"/>
          <w:szCs w:val="20"/>
          <w:color w:val="auto"/>
        </w:rPr>
      </w:pPr>
    </w:p>
    <w:p>
      <w:pPr>
        <w:sectPr>
          <w:pgSz w:w="11900" w:h="16838" w:orient="portrait"/>
          <w:cols w:equalWidth="0" w:num="2">
            <w:col w:w="2300" w:space="720"/>
            <w:col w:w="822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07/21/2023</w:t>
      </w:r>
    </w:p>
    <w:p>
      <w:pPr>
        <w:spacing w:after="0" w:line="79" w:lineRule="exact"/>
        <w:rPr>
          <w:sz w:val="20"/>
          <w:szCs w:val="20"/>
          <w:color w:val="auto"/>
        </w:rPr>
      </w:pPr>
    </w:p>
    <w:p>
      <w:pPr>
        <w:sectPr>
          <w:pgSz w:w="11900" w:h="16838" w:orient="portrait"/>
          <w:cols w:equalWidth="0" w:num="2">
            <w:col w:w="2300" w:space="720"/>
            <w:col w:w="8220"/>
          </w:cols>
          <w:pgMar w:left="320" w:top="132" w:right="339" w:bottom="1440" w:gutter="0" w:footer="0" w:header="0"/>
          <w:type w:val="continuous"/>
        </w:sectPr>
      </w:pPr>
    </w:p>
    <w:p>
      <w:pPr>
        <w:ind w:left="40"/>
        <w:spacing w:after="0"/>
        <w:rPr>
          <w:sz w:val="20"/>
          <w:szCs w:val="20"/>
          <w:color w:val="auto"/>
        </w:rPr>
      </w:pPr>
      <w:r>
        <w:rPr>
          <w:rFonts w:ascii="Arial" w:cs="Arial" w:eastAsia="Arial" w:hAnsi="Arial"/>
          <w:sz w:val="21"/>
          <w:szCs w:val="21"/>
          <w:b w:val="1"/>
          <w:bCs w:val="1"/>
          <w:i w:val="1"/>
          <w:iCs w:val="1"/>
          <w:color w:val="auto"/>
        </w:rPr>
        <w:t>ATTENTION:</w:t>
      </w:r>
    </w:p>
    <w:p>
      <w:pPr>
        <w:sectPr>
          <w:pgSz w:w="11900" w:h="16838" w:orient="portrait"/>
          <w:cols w:equalWidth="0" w:num="1">
            <w:col w:w="11240"/>
          </w:cols>
          <w:pgMar w:left="320" w:top="132" w:right="339" w:bottom="1440" w:gutter="0" w:footer="0" w:header="0"/>
          <w:type w:val="continuous"/>
        </w:sectPr>
      </w:pPr>
    </w:p>
    <w:p>
      <w:pPr>
        <w:spacing w:after="0" w:line="339"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300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VPC Impact Acquisition Holdings Sponsor, LLC</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32"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2023-07-21T06:47:05Z</dcterms:created>
  <dcterms:modified xsi:type="dcterms:W3CDTF">2023-07-21T06:47:05Z</dcterms:modified>
</cp:coreProperties>
</file>