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Baes Nicholas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8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11/12/2025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671</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106,143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8000"/>
              </w:rPr>
              <w:t>(2)(3)(4)</w:t>
            </w:r>
          </w:p>
        </w:tc>
        <w:tc>
          <w:tcPr>
            <w:tcW w:w="12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vMerge w:val="continue"/>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671</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11/12/2025</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671</w:t>
            </w: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53,020</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96,143 shares of Class A Common Stock subject to restricted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20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3]</w:t>
      </w:r>
    </w:p>
    <w:p>
      <w:pPr>
        <w:spacing w:after="0" w:line="27"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spacing w:after="0" w:line="1"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4]</w:t>
      </w:r>
    </w:p>
    <w:p>
      <w:pPr>
        <w:spacing w:after="0" w:line="31"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11/14/2025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82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29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2025-11-14T20:15:30Z</dcterms:created>
  <dcterms:modified xsi:type="dcterms:W3CDTF">2025-11-14T20:15:30Z</dcterms:modified>
</cp:coreProperties>
</file>