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6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VPC Impact Acquisition Holdings</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Sponsor, LLC</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right="120"/>
        <w:spacing w:after="0" w:line="292" w:lineRule="auto"/>
        <w:rPr>
          <w:sz w:val="20"/>
          <w:szCs w:val="20"/>
          <w:color w:val="auto"/>
        </w:rPr>
      </w:pPr>
      <w:r>
        <w:rPr>
          <w:rFonts w:ascii="Arial" w:cs="Arial" w:eastAsia="Arial" w:hAnsi="Arial"/>
          <w:sz w:val="17"/>
          <w:szCs w:val="17"/>
          <w:color w:val="0000FF"/>
        </w:rPr>
        <w:t>C/O VICTORY PARK CAPITAL ADVISORS, LLC</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150 NORTH RIVERSIDE PLAZA, SUITE 5200</w:t>
      </w:r>
    </w:p>
    <w:p>
      <w:pPr>
        <w:spacing w:after="0" w:line="31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CHICAGO</w:t>
      </w:r>
      <w:r>
        <w:rPr>
          <w:sz w:val="20"/>
          <w:szCs w:val="20"/>
          <w:color w:val="auto"/>
        </w:rPr>
        <w:tab/>
      </w:r>
      <w:r>
        <w:rPr>
          <w:rFonts w:ascii="Arial" w:cs="Arial" w:eastAsia="Arial" w:hAnsi="Arial"/>
          <w:sz w:val="17"/>
          <w:szCs w:val="17"/>
          <w:color w:val="0000FF"/>
        </w:rPr>
        <w:t>IL</w:t>
      </w:r>
      <w:r>
        <w:rPr>
          <w:sz w:val="20"/>
          <w:szCs w:val="20"/>
          <w:color w:val="auto"/>
        </w:rPr>
        <w:tab/>
      </w:r>
      <w:r>
        <w:rPr>
          <w:rFonts w:ascii="Arial" w:cs="Arial" w:eastAsia="Arial" w:hAnsi="Arial"/>
          <w:sz w:val="15"/>
          <w:szCs w:val="15"/>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0" w:type="dxa"/>
            <w:vAlign w:val="bottom"/>
            <w:gridSpan w:val="2"/>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1840" w:type="dxa"/>
            <w:vAlign w:val="bottom"/>
            <w:gridSpan w:val="3"/>
          </w:tcPr>
          <w:p>
            <w:pPr>
              <w:ind w:left="80"/>
              <w:spacing w:after="0"/>
              <w:rPr>
                <w:sz w:val="20"/>
                <w:szCs w:val="20"/>
                <w:color w:val="auto"/>
              </w:rPr>
            </w:pPr>
            <w:r>
              <w:rPr>
                <w:rFonts w:ascii="Arial" w:cs="Arial" w:eastAsia="Arial" w:hAnsi="Arial"/>
                <w:sz w:val="17"/>
                <w:szCs w:val="17"/>
                <w:color w:val="0000FF"/>
              </w:rPr>
              <w:t>12/23/2021</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ectPr>
          <w:pgSz w:w="11900" w:h="16838" w:orient="portrait"/>
          <w:cols w:equalWidth="0" w:num="2">
            <w:col w:w="3540" w:space="300"/>
            <w:col w:w="7240"/>
          </w:cols>
          <w:pgMar w:left="460" w:top="225" w:right="359" w:bottom="0" w:gutter="0" w:footer="0" w:header="0"/>
          <w:type w:val="continuous"/>
        </w:sectPr>
      </w:pPr>
    </w:p>
    <w:p>
      <w:pPr>
        <w:spacing w:after="0" w:line="14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4"/>
              </w:rPr>
              <w:t>Class A common stock, par value $0.0001</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0000FF"/>
              </w:rPr>
              <w:t>12/23/2021</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ind w:left="100"/>
              <w:spacing w:after="0"/>
              <w:rPr>
                <w:sz w:val="20"/>
                <w:szCs w:val="20"/>
                <w:color w:val="auto"/>
              </w:rPr>
            </w:pPr>
            <w:r>
              <w:rPr>
                <w:rFonts w:ascii="Arial" w:cs="Arial" w:eastAsia="Arial" w:hAnsi="Arial"/>
                <w:sz w:val="17"/>
                <w:szCs w:val="17"/>
                <w:color w:val="0000FF"/>
                <w:w w:val="88"/>
              </w:rPr>
              <w:t>14,115</w:t>
            </w:r>
            <w:r>
              <w:rPr>
                <w:rFonts w:ascii="Arial" w:cs="Arial" w:eastAsia="Arial" w:hAnsi="Arial"/>
                <w:sz w:val="22"/>
                <w:szCs w:val="22"/>
                <w:color w:val="008000"/>
                <w:w w:val="88"/>
                <w:vertAlign w:val="superscript"/>
              </w:rPr>
              <w:t>(1)</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2"/>
                <w:szCs w:val="22"/>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10.14</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8,963,551</w:t>
            </w:r>
          </w:p>
        </w:tc>
        <w:tc>
          <w:tcPr>
            <w:tcW w:w="920" w:type="dxa"/>
            <w:vAlign w:val="bottom"/>
            <w:vMerge w:val="restart"/>
          </w:tcPr>
          <w:p>
            <w:pPr>
              <w:ind w:left="2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7"/>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VPC Impact Acquisition Holdings Sponsor,</w:t>
        </w:r>
      </w:hyperlink>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LLC</w:t>
        </w:r>
      </w:hyperlink>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150 NORTH RIVERSIDE PLAZA, SUITE 5200</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1260" w:type="dxa"/>
            <w:vAlign w:val="bottom"/>
          </w:tcPr>
          <w:p>
            <w:pPr>
              <w:spacing w:after="0"/>
              <w:rPr>
                <w:sz w:val="20"/>
                <w:szCs w:val="20"/>
                <w:color w:val="auto"/>
              </w:rPr>
            </w:pPr>
            <w:r>
              <w:rPr>
                <w:rFonts w:ascii="Arial" w:cs="Arial" w:eastAsia="Arial" w:hAnsi="Arial"/>
                <w:sz w:val="17"/>
                <w:szCs w:val="17"/>
                <w:color w:val="0000FF"/>
              </w:rPr>
              <w:t>IL</w:t>
            </w:r>
          </w:p>
        </w:tc>
        <w:tc>
          <w:tcPr>
            <w:tcW w:w="1500" w:type="dxa"/>
            <w:vAlign w:val="bottom"/>
          </w:tcPr>
          <w:p>
            <w:pPr>
              <w:ind w:left="140"/>
              <w:spacing w:after="0"/>
              <w:rPr>
                <w:sz w:val="20"/>
                <w:szCs w:val="20"/>
                <w:color w:val="auto"/>
              </w:rPr>
            </w:pPr>
            <w:r>
              <w:rPr>
                <w:rFonts w:ascii="Arial" w:cs="Arial" w:eastAsia="Arial" w:hAnsi="Arial"/>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gridSpan w:val="2"/>
          </w:tcPr>
          <w:p>
            <w:pPr>
              <w:spacing w:after="0" w:line="221" w:lineRule="exact"/>
              <w:rPr>
                <w:rFonts w:ascii="Arial" w:cs="Arial" w:eastAsia="Arial" w:hAnsi="Arial"/>
                <w:sz w:val="21"/>
                <w:szCs w:val="21"/>
                <w:color w:val="0000EE"/>
                <w:w w:val="96"/>
              </w:rPr>
            </w:pPr>
            <w:hyperlink r:id="rId15">
              <w:r>
                <w:rPr>
                  <w:rFonts w:ascii="Arial" w:cs="Arial" w:eastAsia="Arial" w:hAnsi="Arial"/>
                  <w:sz w:val="21"/>
                  <w:szCs w:val="21"/>
                  <w:color w:val="0000EE"/>
                  <w:w w:val="96"/>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150 NORTH RIVERSIDE PLAZA, SUITE 5200</w:t>
      </w: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CHICAGO</w:t>
            </w:r>
          </w:p>
        </w:tc>
        <w:tc>
          <w:tcPr>
            <w:tcW w:w="1200" w:type="dxa"/>
            <w:vAlign w:val="bottom"/>
          </w:tcPr>
          <w:p>
            <w:pPr>
              <w:ind w:left="300"/>
              <w:spacing w:after="0"/>
              <w:rPr>
                <w:sz w:val="20"/>
                <w:szCs w:val="20"/>
                <w:color w:val="auto"/>
              </w:rPr>
            </w:pPr>
            <w:r>
              <w:rPr>
                <w:rFonts w:ascii="Arial" w:cs="Arial" w:eastAsia="Arial" w:hAnsi="Arial"/>
                <w:sz w:val="17"/>
                <w:szCs w:val="17"/>
                <w:color w:val="0000FF"/>
              </w:rPr>
              <w:t>IL</w:t>
            </w:r>
          </w:p>
        </w:tc>
        <w:tc>
          <w:tcPr>
            <w:tcW w:w="1860" w:type="dxa"/>
            <w:vAlign w:val="bottom"/>
          </w:tcPr>
          <w:p>
            <w:pPr>
              <w:ind w:left="500"/>
              <w:spacing w:after="0"/>
              <w:rPr>
                <w:sz w:val="20"/>
                <w:szCs w:val="20"/>
                <w:color w:val="auto"/>
              </w:rPr>
            </w:pPr>
            <w:r>
              <w:rPr>
                <w:rFonts w:ascii="Arial" w:cs="Arial" w:eastAsia="Arial" w:hAnsi="Arial"/>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20" w:firstLine="7"/>
        <w:spacing w:after="0" w:line="358"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66" w:lineRule="auto"/>
        <w:rPr>
          <w:sz w:val="20"/>
          <w:szCs w:val="20"/>
          <w:color w:val="auto"/>
        </w:rPr>
      </w:pPr>
      <w:r>
        <w:rPr>
          <w:rFonts w:ascii="Arial" w:cs="Arial" w:eastAsia="Arial" w:hAnsi="Arial"/>
          <w:sz w:val="13"/>
          <w:szCs w:val="13"/>
          <w:color w:val="008000"/>
        </w:rPr>
        <w:t>from $10.14-10.145, inclusive. The reporting person hereby undertakes to provide upon request by the Securities Exchange Commission staff, the issuer, or a shareholder of the issuer, full information regarding the number of shares sold at each separate price.</w:t>
      </w:r>
    </w:p>
    <w:p>
      <w:pPr>
        <w:spacing w:after="0" w:line="15" w:lineRule="exact"/>
        <w:rPr>
          <w:sz w:val="20"/>
          <w:szCs w:val="20"/>
          <w:color w:val="auto"/>
        </w:rPr>
      </w:pPr>
    </w:p>
    <w:p>
      <w:pPr>
        <w:jc w:val="both"/>
        <w:ind w:right="1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008000"/>
        </w:rPr>
        <w:t>Director by Deputization. See Exhibit 99.1 - Joint Filer Information, which is incorporated herein by reference and describes in further detail the relationships of the Reporting Persons to the Issuer.</w:t>
      </w:r>
    </w:p>
    <w:p>
      <w:pPr>
        <w:spacing w:after="0" w:line="8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Brian Munsie,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line="222" w:lineRule="auto"/>
        <w:tabs>
          <w:tab w:leader="none" w:pos="8720" w:val="left"/>
        </w:tabs>
        <w:rPr>
          <w:sz w:val="20"/>
          <w:szCs w:val="20"/>
          <w:color w:val="auto"/>
        </w:rPr>
      </w:pPr>
      <w:r>
        <w:rPr>
          <w:rFonts w:ascii="Arial" w:cs="Arial" w:eastAsia="Arial" w:hAnsi="Arial"/>
          <w:sz w:val="17"/>
          <w:szCs w:val="17"/>
          <w:color w:val="0000FF"/>
        </w:rPr>
        <w:t>Fact for VPC Impact</w:t>
      </w:r>
      <w:r>
        <w:rPr>
          <w:sz w:val="20"/>
          <w:szCs w:val="20"/>
          <w:color w:val="auto"/>
        </w:rPr>
        <w:tab/>
      </w:r>
      <w:r>
        <w:rPr>
          <w:rFonts w:ascii="Arial" w:cs="Arial" w:eastAsia="Arial" w:hAnsi="Arial"/>
          <w:sz w:val="23"/>
          <w:szCs w:val="23"/>
          <w:color w:val="0000FF"/>
          <w:vertAlign w:val="subscript"/>
        </w:rPr>
        <w:t>12/23/2021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919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ind w:left="6540"/>
        <w:spacing w:after="0" w:line="184" w:lineRule="auto"/>
        <w:rPr>
          <w:sz w:val="20"/>
          <w:szCs w:val="20"/>
          <w:color w:val="auto"/>
        </w:rPr>
      </w:pPr>
      <w:r>
        <w:rPr>
          <w:rFonts w:ascii="Arial" w:cs="Arial" w:eastAsia="Arial" w:hAnsi="Arial"/>
          <w:sz w:val="17"/>
          <w:szCs w:val="17"/>
          <w:color w:val="0000FF"/>
        </w:rPr>
        <w:t xml:space="preserve">/s/ Brian Munsie, Attorney-in- </w:t>
      </w:r>
      <w:r>
        <w:rPr>
          <w:rFonts w:ascii="Arial" w:cs="Arial" w:eastAsia="Arial" w:hAnsi="Arial"/>
          <w:sz w:val="33"/>
          <w:szCs w:val="33"/>
          <w:color w:val="0000FF"/>
          <w:vertAlign w:val="subscript"/>
        </w:rPr>
        <w:t>12/23/2021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087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0871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660"/>
          </w:cols>
          <w:pgMar w:left="500" w:top="131" w:right="739" w:bottom="1440" w:gutter="0" w:footer="0" w:header="0"/>
        </w:sectPr>
      </w:pPr>
    </w:p>
    <w:bookmarkStart w:id="2" w:name="page3"/>
    <w:bookmarkEnd w:id="2"/>
    <w:p>
      <w:pPr>
        <w:jc w:val="right"/>
        <w:ind w:right="1679"/>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Joint Filer Information</w:t>
      </w:r>
    </w:p>
    <w:p>
      <w:pPr>
        <w:spacing w:after="0" w:line="207"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7"/>
          <w:szCs w:val="17"/>
          <w:color w:val="auto"/>
        </w:rPr>
        <w:t>Name of Joint Filer:</w:t>
      </w:r>
      <w:r>
        <w:rPr>
          <w:sz w:val="20"/>
          <w:szCs w:val="20"/>
          <w:color w:val="auto"/>
        </w:rPr>
        <w:tab/>
      </w:r>
      <w:r>
        <w:rPr>
          <w:rFonts w:ascii="Courier New" w:cs="Courier New" w:eastAsia="Courier New" w:hAnsi="Courier New"/>
          <w:sz w:val="17"/>
          <w:szCs w:val="17"/>
          <w:color w:val="auto"/>
        </w:rPr>
        <w:t>VPC Impact Acquisition Holdings Sponsor,</w:t>
      </w:r>
    </w:p>
    <w:p>
      <w:pPr>
        <w:spacing w:after="0" w:line="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LLC</w:t>
      </w:r>
    </w:p>
    <w:p>
      <w:pPr>
        <w:spacing w:after="0" w:line="207"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7"/>
          <w:szCs w:val="17"/>
          <w:color w:val="auto"/>
        </w:rPr>
        <w:t>Address of Joint Filer:</w:t>
      </w:r>
      <w:r>
        <w:rPr>
          <w:sz w:val="20"/>
          <w:szCs w:val="20"/>
          <w:color w:val="auto"/>
        </w:rPr>
        <w:tab/>
      </w:r>
      <w:r>
        <w:rPr>
          <w:rFonts w:ascii="Courier New" w:cs="Courier New" w:eastAsia="Courier New" w:hAnsi="Courier New"/>
          <w:sz w:val="17"/>
          <w:szCs w:val="17"/>
          <w:color w:val="auto"/>
        </w:rPr>
        <w:t>c/o Victory Park Capital Advisors, LLC</w:t>
      </w:r>
    </w:p>
    <w:p>
      <w:pPr>
        <w:spacing w:after="0" w:line="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150 North Riverside Plaza, Suite 5200</w:t>
      </w:r>
    </w:p>
    <w:p>
      <w:pPr>
        <w:spacing w:after="0" w:line="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Chicago, Illinois 60606</w:t>
      </w:r>
    </w:p>
    <w:p>
      <w:pPr>
        <w:sectPr>
          <w:pgSz w:w="11900" w:h="16838" w:orient="portrait"/>
          <w:cols w:equalWidth="0" w:num="1">
            <w:col w:w="9999"/>
          </w:cols>
          <w:pgMar w:left="46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7" w:lineRule="exact"/>
        <w:rPr>
          <w:sz w:val="20"/>
          <w:szCs w:val="20"/>
          <w:color w:val="auto"/>
        </w:rPr>
      </w:pPr>
    </w:p>
    <w:p>
      <w:pPr>
        <w:ind w:right="1660"/>
        <w:spacing w:after="0" w:line="251"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 Director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12/23/2021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N. Levy</w:t>
      </w:r>
    </w:p>
    <w:p>
      <w:pPr>
        <w:spacing w:after="0" w:line="207"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198" w:lineRule="exact"/>
        <w:rPr>
          <w:sz w:val="20"/>
          <w:szCs w:val="20"/>
          <w:color w:val="auto"/>
        </w:rPr>
      </w:pPr>
    </w:p>
    <w:p>
      <w:pPr>
        <w:sectPr>
          <w:pgSz w:w="11900" w:h="16838" w:orient="portrait"/>
          <w:cols w:equalWidth="0" w:num="2">
            <w:col w:w="3960" w:space="200"/>
            <w:col w:w="5839"/>
          </w:cols>
          <w:pgMar w:left="460" w:top="142" w:right="1440" w:bottom="1440" w:gutter="0" w:footer="0" w:header="0"/>
          <w:type w:val="continuous"/>
        </w:sectPr>
      </w:pPr>
    </w:p>
    <w:p>
      <w:pPr>
        <w:spacing w:after="0"/>
        <w:tabs>
          <w:tab w:leader="none" w:pos="4140" w:val="left"/>
        </w:tabs>
        <w:rPr>
          <w:sz w:val="20"/>
          <w:szCs w:val="20"/>
          <w:color w:val="auto"/>
        </w:rPr>
      </w:pPr>
      <w:r>
        <w:rPr>
          <w:rFonts w:ascii="Courier New" w:cs="Courier New" w:eastAsia="Courier New" w:hAnsi="Courier New"/>
          <w:sz w:val="17"/>
          <w:szCs w:val="17"/>
          <w:color w:val="auto"/>
        </w:rPr>
        <w:t>Relationship of Joint Filer to Issuer:</w:t>
        <w:tab/>
        <w:t>10% Owner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Issuer Name and Ticker</w:t>
      </w:r>
    </w:p>
    <w:p>
      <w:pPr>
        <w:spacing w:after="0" w:line="7"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7"/>
          <w:szCs w:val="17"/>
          <w:color w:val="auto"/>
        </w:rPr>
        <w:t>or Trading Symbol:</w:t>
      </w:r>
      <w:r>
        <w:rPr>
          <w:sz w:val="20"/>
          <w:szCs w:val="20"/>
          <w:color w:val="auto"/>
        </w:rPr>
        <w:tab/>
      </w:r>
      <w:r>
        <w:rPr>
          <w:rFonts w:ascii="Courier New" w:cs="Courier New" w:eastAsia="Courier New" w:hAnsi="Courier New"/>
          <w:sz w:val="17"/>
          <w:szCs w:val="17"/>
          <w:color w:val="auto"/>
        </w:rPr>
        <w:t>Bakkt Holdings, Inc. [BKKT]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7"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7"/>
          <w:szCs w:val="17"/>
          <w:color w:val="auto"/>
        </w:rPr>
        <w:t>(Month/Day/Year):</w:t>
      </w:r>
      <w:r>
        <w:rPr>
          <w:sz w:val="20"/>
          <w:szCs w:val="20"/>
          <w:color w:val="auto"/>
        </w:rPr>
        <w:tab/>
      </w:r>
      <w:r>
        <w:rPr>
          <w:rFonts w:ascii="Courier New" w:cs="Courier New" w:eastAsia="Courier New" w:hAnsi="Courier New"/>
          <w:sz w:val="17"/>
          <w:szCs w:val="17"/>
          <w:color w:val="auto"/>
        </w:rPr>
        <w:t>12/23/2021</w:t>
      </w:r>
    </w:p>
    <w:sectPr>
      <w:pgSz w:w="11900" w:h="16838" w:orient="portrait"/>
      <w:cols w:equalWidth="0" w:num="1">
        <w:col w:w="9999"/>
      </w:cols>
      <w:pgMar w:left="4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2021-12-23T19:34:51Z</dcterms:created>
  <dcterms:modified xsi:type="dcterms:W3CDTF">2021-12-23T19:34:51Z</dcterms:modified>
</cp:coreProperties>
</file>