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Collins Sean Roberts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Bakkt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BKKT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BAKKT HOLDINGS, INC.</w:t>
            </w:r>
          </w:p>
        </w:tc>
        <w:tc>
          <w:tcPr>
            <w:tcW w:w="134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Arial" w:cs="Arial" w:eastAsia="Arial" w:hAnsi="Arial"/>
                <w:sz w:val="17"/>
                <w:szCs w:val="17"/>
                <w:color w:val="0000FF"/>
              </w:rPr>
              <w:t>12/22/2021</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10000 AVALON BOULEVARD, SUITE 1000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24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9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12/22/2021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4"/>
              </w:rPr>
              <w:t>10,000</w:t>
            </w:r>
            <w:r>
              <w:rPr>
                <w:rFonts w:ascii="Arial" w:cs="Arial" w:eastAsia="Arial" w:hAnsi="Arial"/>
                <w:sz w:val="22"/>
                <w:szCs w:val="22"/>
                <w:color w:val="008000"/>
                <w:w w:val="94"/>
                <w:vertAlign w:val="superscript"/>
              </w:rPr>
              <w:t>(1)</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8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0000FF"/>
              </w:rPr>
              <w:t>582,323</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shall vest in full on the date of the next annual meeting of the Issuer's stockholders if the Reporting Person has served continuously as a member of the Issuer's board of directors through such date.</w:t>
      </w:r>
    </w:p>
    <w:p>
      <w:pPr>
        <w:spacing w:after="0" w:line="1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held directly by Goldfinch Co-Invest IC, LP ("Goldfinch IC"). The general partner of Goldfinch IC is Goldfinch Co-Invest I GP LLC (the "General Partner"). The Reporting Person is a managing partner of the General Partner, and exercises voting and investment control over these shares. The Reporting Person disclaims beneficial ownership of the these shares except to the extent of his pecuniary interest therein.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Sean</w:t>
      </w:r>
      <w:r>
        <w:rPr>
          <w:sz w:val="20"/>
          <w:szCs w:val="20"/>
          <w:color w:val="auto"/>
        </w:rPr>
        <w:tab/>
      </w:r>
      <w:r>
        <w:rPr>
          <w:rFonts w:ascii="Arial" w:cs="Arial" w:eastAsia="Arial" w:hAnsi="Arial"/>
          <w:sz w:val="15"/>
          <w:szCs w:val="15"/>
          <w:color w:val="0000FF"/>
        </w:rPr>
        <w:t>12/22/2021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Roberts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87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877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2021-12-23T17:05:30Z</dcterms:created>
  <dcterms:modified xsi:type="dcterms:W3CDTF">2021-12-23T17:05:30Z</dcterms:modified>
</cp:coreProperties>
</file>