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Bakkt Holdings,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05759B107</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0" w:type="dxa"/>
            <w:vAlign w:val="bottom"/>
          </w:tcPr>
          <w:p>
            <w:pPr>
              <w:ind w:left="314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05759B107</w:t>
            </w:r>
          </w:p>
        </w:tc>
        <w:tc>
          <w:tcPr>
            <w:tcW w:w="0" w:type="dxa"/>
            <w:vAlign w:val="bottom"/>
          </w:tcPr>
          <w:p>
            <w:pPr>
              <w:spacing w:after="0"/>
              <w:rPr>
                <w:sz w:val="1"/>
                <w:szCs w:val="1"/>
                <w:color w:val="auto"/>
              </w:rPr>
            </w:pPr>
          </w:p>
        </w:tc>
      </w:tr>
      <w:tr>
        <w:trPr>
          <w:trHeight w:val="243"/>
        </w:trPr>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rPr>
              <w:t>Sculptor Capital LP</w:t>
            </w: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36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500" w:type="dxa"/>
            <w:vAlign w:val="bottom"/>
            <w:gridSpan w:val="2"/>
          </w:tcPr>
          <w:p>
            <w:pPr>
              <w:jc w:val="right"/>
              <w:ind w:right="250"/>
              <w:spacing w:after="0" w:line="181" w:lineRule="exact"/>
              <w:rPr>
                <w:sz w:val="20"/>
                <w:szCs w:val="20"/>
                <w:color w:val="auto"/>
              </w:rPr>
            </w:pPr>
            <w:r>
              <w:rPr>
                <w:rFonts w:ascii="MS PGothic" w:cs="MS PGothic" w:eastAsia="MS PGothic" w:hAnsi="MS PGothic"/>
                <w:sz w:val="18"/>
                <w:szCs w:val="18"/>
                <w:color w:val="auto"/>
                <w:w w:val="77"/>
              </w:rPr>
              <w:t>☐</w:t>
            </w:r>
          </w:p>
        </w:tc>
        <w:tc>
          <w:tcPr>
            <w:tcW w:w="9400" w:type="dxa"/>
            <w:vAlign w:val="bottom"/>
            <w:tcBorders>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w w:val="93"/>
              </w:rPr>
              <w:t>Delaware</w:t>
            </w: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020" w:type="dxa"/>
            <w:vAlign w:val="bottom"/>
            <w:tcBorders>
              <w:left w:val="single" w:sz="8" w:color="auto"/>
            </w:tcBorders>
            <w:gridSpan w:val="3"/>
          </w:tcPr>
          <w:p>
            <w:pPr>
              <w:jc w:val="center"/>
              <w:ind w:left="130"/>
              <w:spacing w:after="0"/>
              <w:rPr>
                <w:sz w:val="20"/>
                <w:szCs w:val="20"/>
                <w:color w:val="auto"/>
              </w:rPr>
            </w:pPr>
            <w:r>
              <w:rPr>
                <w:rFonts w:ascii="Arial" w:cs="Arial" w:eastAsia="Arial" w:hAnsi="Arial"/>
                <w:sz w:val="18"/>
                <w:szCs w:val="18"/>
                <w:color w:val="auto"/>
                <w:w w:val="95"/>
              </w:rPr>
              <w:t>Number of</w:t>
            </w:r>
          </w:p>
        </w:tc>
        <w:tc>
          <w:tcPr>
            <w:tcW w:w="80" w:type="dxa"/>
            <w:vAlign w:val="bottom"/>
            <w:tcBorders>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6"/>
        </w:trPr>
        <w:tc>
          <w:tcPr>
            <w:tcW w:w="1020" w:type="dxa"/>
            <w:vAlign w:val="bottom"/>
            <w:tcBorders>
              <w:left w:val="single" w:sz="8" w:color="auto"/>
            </w:tcBorders>
            <w:gridSpan w:val="3"/>
          </w:tcPr>
          <w:p>
            <w:pPr>
              <w:jc w:val="center"/>
              <w:ind w:left="130"/>
              <w:spacing w:after="0"/>
              <w:rPr>
                <w:sz w:val="20"/>
                <w:szCs w:val="20"/>
                <w:color w:val="auto"/>
              </w:rPr>
            </w:pPr>
            <w:r>
              <w:rPr>
                <w:rFonts w:ascii="Arial" w:cs="Arial" w:eastAsia="Arial" w:hAnsi="Arial"/>
                <w:sz w:val="18"/>
                <w:szCs w:val="18"/>
                <w:color w:val="auto"/>
                <w:w w:val="81"/>
              </w:rPr>
              <w:t>shares</w:t>
            </w:r>
          </w:p>
        </w:tc>
        <w:tc>
          <w:tcPr>
            <w:tcW w:w="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94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4"/>
              </w:rPr>
              <w:t>beneficially</w:t>
            </w:r>
          </w:p>
        </w:tc>
        <w:tc>
          <w:tcPr>
            <w:tcW w:w="42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292,666</w:t>
            </w:r>
          </w:p>
        </w:tc>
        <w:tc>
          <w:tcPr>
            <w:tcW w:w="0" w:type="dxa"/>
            <w:vAlign w:val="bottom"/>
          </w:tcPr>
          <w:p>
            <w:pPr>
              <w:spacing w:after="0"/>
              <w:rPr>
                <w:sz w:val="1"/>
                <w:szCs w:val="1"/>
                <w:color w:val="auto"/>
              </w:rPr>
            </w:pPr>
          </w:p>
        </w:tc>
      </w:tr>
      <w:tr>
        <w:trPr>
          <w:trHeight w:val="230"/>
        </w:trPr>
        <w:tc>
          <w:tcPr>
            <w:tcW w:w="1020" w:type="dxa"/>
            <w:vAlign w:val="bottom"/>
            <w:tcBorders>
              <w:left w:val="single" w:sz="8" w:color="auto"/>
            </w:tcBorders>
            <w:gridSpan w:val="3"/>
          </w:tcPr>
          <w:p>
            <w:pPr>
              <w:jc w:val="center"/>
              <w:ind w:left="130"/>
              <w:spacing w:after="0"/>
              <w:rPr>
                <w:sz w:val="20"/>
                <w:szCs w:val="20"/>
                <w:color w:val="auto"/>
              </w:rPr>
            </w:pPr>
            <w:r>
              <w:rPr>
                <w:rFonts w:ascii="Arial" w:cs="Arial" w:eastAsia="Arial" w:hAnsi="Arial"/>
                <w:sz w:val="18"/>
                <w:szCs w:val="18"/>
                <w:color w:val="auto"/>
                <w:w w:val="93"/>
              </w:rPr>
              <w:t>owned by</w:t>
            </w:r>
          </w:p>
        </w:tc>
        <w:tc>
          <w:tcPr>
            <w:tcW w:w="80" w:type="dxa"/>
            <w:vAlign w:val="bottom"/>
            <w:tcBorders>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9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60" w:type="dxa"/>
            <w:vAlign w:val="bottom"/>
            <w:tcBorders>
              <w:left w:val="single" w:sz="8" w:color="auto"/>
            </w:tcBorders>
          </w:tcPr>
          <w:p>
            <w:pPr>
              <w:spacing w:after="0"/>
              <w:rPr>
                <w:sz w:val="15"/>
                <w:szCs w:val="15"/>
                <w:color w:val="auto"/>
              </w:rPr>
            </w:pPr>
          </w:p>
        </w:tc>
        <w:tc>
          <w:tcPr>
            <w:tcW w:w="560" w:type="dxa"/>
            <w:vAlign w:val="bottom"/>
            <w:gridSpan w:val="2"/>
          </w:tcPr>
          <w:p>
            <w:pPr>
              <w:jc w:val="center"/>
              <w:ind w:right="150"/>
              <w:spacing w:after="0" w:line="182" w:lineRule="exact"/>
              <w:rPr>
                <w:sz w:val="20"/>
                <w:szCs w:val="20"/>
                <w:color w:val="auto"/>
              </w:rPr>
            </w:pPr>
            <w:r>
              <w:rPr>
                <w:rFonts w:ascii="Arial" w:cs="Arial" w:eastAsia="Arial" w:hAnsi="Arial"/>
                <w:sz w:val="18"/>
                <w:szCs w:val="18"/>
                <w:color w:val="auto"/>
                <w:w w:val="81"/>
              </w:rPr>
              <w:t>each</w:t>
            </w:r>
          </w:p>
        </w:tc>
        <w:tc>
          <w:tcPr>
            <w:tcW w:w="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40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92"/>
              </w:rPr>
              <w:t>reporting</w:t>
            </w:r>
          </w:p>
        </w:tc>
        <w:tc>
          <w:tcPr>
            <w:tcW w:w="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20" w:type="dxa"/>
            <w:vAlign w:val="bottom"/>
            <w:tcBorders>
              <w:left w:val="single" w:sz="8" w:color="auto"/>
            </w:tcBorders>
            <w:gridSpan w:val="3"/>
          </w:tcPr>
          <w:p>
            <w:pPr>
              <w:jc w:val="center"/>
              <w:ind w:left="130"/>
              <w:spacing w:after="0"/>
              <w:rPr>
                <w:sz w:val="20"/>
                <w:szCs w:val="20"/>
                <w:color w:val="auto"/>
              </w:rPr>
            </w:pPr>
            <w:r>
              <w:rPr>
                <w:rFonts w:ascii="Arial" w:cs="Arial" w:eastAsia="Arial" w:hAnsi="Arial"/>
                <w:sz w:val="18"/>
                <w:szCs w:val="18"/>
                <w:color w:val="auto"/>
                <w:w w:val="87"/>
              </w:rPr>
              <w:t>person</w:t>
            </w:r>
          </w:p>
        </w:tc>
        <w:tc>
          <w:tcPr>
            <w:tcW w:w="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7"/>
        </w:trPr>
        <w:tc>
          <w:tcPr>
            <w:tcW w:w="1020" w:type="dxa"/>
            <w:vAlign w:val="bottom"/>
            <w:tcBorders>
              <w:left w:val="single" w:sz="8" w:color="auto"/>
            </w:tcBorders>
            <w:gridSpan w:val="3"/>
            <w:vMerge w:val="restart"/>
          </w:tcPr>
          <w:p>
            <w:pPr>
              <w:jc w:val="center"/>
              <w:ind w:left="130"/>
              <w:spacing w:after="0"/>
              <w:rPr>
                <w:sz w:val="20"/>
                <w:szCs w:val="20"/>
                <w:color w:val="auto"/>
              </w:rPr>
            </w:pPr>
            <w:r>
              <w:rPr>
                <w:rFonts w:ascii="Arial" w:cs="Arial" w:eastAsia="Arial" w:hAnsi="Arial"/>
                <w:sz w:val="18"/>
                <w:szCs w:val="18"/>
                <w:color w:val="auto"/>
                <w:w w:val="97"/>
              </w:rPr>
              <w:t>with:</w:t>
            </w:r>
          </w:p>
        </w:tc>
        <w:tc>
          <w:tcPr>
            <w:tcW w:w="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9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020" w:type="dxa"/>
            <w:vAlign w:val="bottom"/>
            <w:tcBorders>
              <w:left w:val="single" w:sz="8" w:color="auto"/>
            </w:tcBorders>
            <w:gridSpan w:val="3"/>
            <w:vMerge w:val="continue"/>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4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94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292,666</w:t>
            </w: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960" w:type="dxa"/>
            <w:vAlign w:val="bottom"/>
            <w:gridSpan w:val="3"/>
          </w:tcPr>
          <w:p>
            <w:pPr>
              <w:ind w:left="160"/>
              <w:spacing w:after="0"/>
              <w:rPr>
                <w:sz w:val="20"/>
                <w:szCs w:val="20"/>
                <w:color w:val="auto"/>
              </w:rPr>
            </w:pPr>
            <w:r>
              <w:rPr>
                <w:rFonts w:ascii="Arial" w:cs="Arial" w:eastAsia="Arial" w:hAnsi="Arial"/>
                <w:sz w:val="18"/>
                <w:szCs w:val="18"/>
                <w:color w:val="auto"/>
                <w:w w:val="91"/>
              </w:rPr>
              <w:t>Aggregate</w:t>
            </w:r>
          </w:p>
        </w:tc>
        <w:tc>
          <w:tcPr>
            <w:tcW w:w="94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292,666</w:t>
            </w: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36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0.51%</w:t>
            </w: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IA</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0"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tbl>
      <w:tblPr>
        <w:tblLayout w:type="fixed"/>
        <w:tblInd w:w="1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120" w:type="dxa"/>
            <w:vAlign w:val="bottom"/>
          </w:tcPr>
          <w:p>
            <w:pPr>
              <w:ind w:left="2880"/>
              <w:spacing w:after="0"/>
              <w:rPr>
                <w:sz w:val="20"/>
                <w:szCs w:val="20"/>
                <w:color w:val="auto"/>
              </w:rPr>
            </w:pPr>
            <w:r>
              <w:rPr>
                <w:rFonts w:ascii="Arial" w:cs="Arial" w:eastAsia="Arial" w:hAnsi="Arial"/>
                <w:sz w:val="18"/>
                <w:szCs w:val="18"/>
                <w:color w:val="auto"/>
              </w:rPr>
              <w:t>CUSIP No.</w:t>
            </w:r>
            <w:r>
              <w:rPr>
                <w:rFonts w:ascii="Arial" w:cs="Arial" w:eastAsia="Arial" w:hAnsi="Arial"/>
                <w:sz w:val="18"/>
                <w:szCs w:val="18"/>
                <w:b w:val="1"/>
                <w:bCs w:val="1"/>
                <w:color w:val="auto"/>
              </w:rPr>
              <w:t>05759B107</w:t>
            </w:r>
          </w:p>
        </w:tc>
        <w:tc>
          <w:tcPr>
            <w:tcW w:w="0" w:type="dxa"/>
            <w:vAlign w:val="bottom"/>
          </w:tcPr>
          <w:p>
            <w:pPr>
              <w:spacing w:after="0"/>
              <w:rPr>
                <w:sz w:val="1"/>
                <w:szCs w:val="1"/>
                <w:color w:val="auto"/>
              </w:rPr>
            </w:pPr>
          </w:p>
        </w:tc>
      </w:tr>
      <w:tr>
        <w:trPr>
          <w:trHeight w:val="243"/>
        </w:trPr>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36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Sculptor Capital Holding Corp.</w:t>
            </w: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36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(b)</w:t>
            </w:r>
          </w:p>
        </w:tc>
        <w:tc>
          <w:tcPr>
            <w:tcW w:w="91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gridSpan w:val="4"/>
          </w:tcPr>
          <w:p>
            <w:pPr>
              <w:spacing w:after="0"/>
              <w:rPr>
                <w:sz w:val="20"/>
                <w:szCs w:val="20"/>
                <w:color w:val="auto"/>
              </w:rPr>
            </w:pPr>
          </w:p>
        </w:tc>
        <w:tc>
          <w:tcPr>
            <w:tcW w:w="9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Arial" w:cs="Arial" w:eastAsia="Arial" w:hAnsi="Arial"/>
                <w:sz w:val="18"/>
                <w:szCs w:val="18"/>
                <w:color w:val="auto"/>
                <w:w w:val="95"/>
              </w:rPr>
              <w:t>SEC use only</w:t>
            </w:r>
          </w:p>
        </w:tc>
        <w:tc>
          <w:tcPr>
            <w:tcW w:w="9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3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rPr>
              <w:t>Delaware</w:t>
            </w: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(5)</w:t>
            </w:r>
          </w:p>
        </w:tc>
        <w:tc>
          <w:tcPr>
            <w:tcW w:w="60" w:type="dxa"/>
            <w:vAlign w:val="bottom"/>
          </w:tcPr>
          <w:p>
            <w:pPr>
              <w:spacing w:after="0"/>
              <w:rPr>
                <w:sz w:val="20"/>
                <w:szCs w:val="20"/>
                <w:color w:val="auto"/>
              </w:rPr>
            </w:pPr>
          </w:p>
        </w:tc>
        <w:tc>
          <w:tcPr>
            <w:tcW w:w="9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86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81"/>
              </w:rPr>
              <w:t>shares</w:t>
            </w:r>
          </w:p>
        </w:tc>
        <w:tc>
          <w:tcPr>
            <w:tcW w:w="40" w:type="dxa"/>
            <w:vAlign w:val="bottom"/>
          </w:tcPr>
          <w:p>
            <w:pPr>
              <w:spacing w:after="0"/>
              <w:rPr>
                <w:sz w:val="20"/>
                <w:szCs w:val="20"/>
                <w:color w:val="auto"/>
              </w:rPr>
            </w:pPr>
          </w:p>
        </w:tc>
        <w:tc>
          <w:tcPr>
            <w:tcW w:w="3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(6)</w:t>
            </w:r>
          </w:p>
        </w:tc>
        <w:tc>
          <w:tcPr>
            <w:tcW w:w="60" w:type="dxa"/>
            <w:vAlign w:val="bottom"/>
          </w:tcPr>
          <w:p>
            <w:pPr>
              <w:spacing w:after="0"/>
              <w:rPr>
                <w:sz w:val="20"/>
                <w:szCs w:val="20"/>
                <w:color w:val="auto"/>
              </w:rPr>
            </w:pPr>
          </w:p>
        </w:tc>
        <w:tc>
          <w:tcPr>
            <w:tcW w:w="9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4"/>
              </w:rPr>
              <w:t>beneficially</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292,666</w:t>
            </w:r>
          </w:p>
        </w:tc>
        <w:tc>
          <w:tcPr>
            <w:tcW w:w="0" w:type="dxa"/>
            <w:vAlign w:val="bottom"/>
          </w:tcPr>
          <w:p>
            <w:pPr>
              <w:spacing w:after="0"/>
              <w:rPr>
                <w:sz w:val="1"/>
                <w:szCs w:val="1"/>
                <w:color w:val="auto"/>
              </w:rPr>
            </w:pPr>
          </w:p>
        </w:tc>
      </w:tr>
      <w:tr>
        <w:trPr>
          <w:trHeight w:val="230"/>
        </w:trPr>
        <w:tc>
          <w:tcPr>
            <w:tcW w:w="13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1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6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right w:val="single" w:sz="8" w:color="auto"/>
            </w:tcBorders>
          </w:tcPr>
          <w:p>
            <w:pPr>
              <w:jc w:val="center"/>
              <w:ind w:right="350"/>
              <w:spacing w:after="0" w:line="182" w:lineRule="exact"/>
              <w:rPr>
                <w:sz w:val="20"/>
                <w:szCs w:val="20"/>
                <w:color w:val="auto"/>
              </w:rPr>
            </w:pPr>
            <w:r>
              <w:rPr>
                <w:rFonts w:ascii="Arial" w:cs="Arial" w:eastAsia="Arial" w:hAnsi="Arial"/>
                <w:sz w:val="18"/>
                <w:szCs w:val="18"/>
                <w:color w:val="auto"/>
                <w:w w:val="81"/>
              </w:rPr>
              <w:t>each</w:t>
            </w:r>
          </w:p>
        </w:tc>
        <w:tc>
          <w:tcPr>
            <w:tcW w:w="40" w:type="dxa"/>
            <w:vAlign w:val="bottom"/>
          </w:tcPr>
          <w:p>
            <w:pPr>
              <w:spacing w:after="0"/>
              <w:rPr>
                <w:sz w:val="15"/>
                <w:szCs w:val="15"/>
                <w:color w:val="auto"/>
              </w:rPr>
            </w:pPr>
          </w:p>
        </w:tc>
        <w:tc>
          <w:tcPr>
            <w:tcW w:w="380" w:type="dxa"/>
            <w:vAlign w:val="bottom"/>
            <w:tcBorders>
              <w:right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99"/>
              </w:rPr>
              <w:t>(7)</w:t>
            </w:r>
          </w:p>
        </w:tc>
        <w:tc>
          <w:tcPr>
            <w:tcW w:w="60" w:type="dxa"/>
            <w:vAlign w:val="bottom"/>
          </w:tcPr>
          <w:p>
            <w:pPr>
              <w:spacing w:after="0"/>
              <w:rPr>
                <w:sz w:val="15"/>
                <w:szCs w:val="15"/>
                <w:color w:val="auto"/>
              </w:rPr>
            </w:pPr>
          </w:p>
        </w:tc>
        <w:tc>
          <w:tcPr>
            <w:tcW w:w="912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87"/>
              </w:rPr>
              <w:t>person</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12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86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7"/>
              </w:rPr>
              <w:t>with:</w:t>
            </w: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60" w:type="dxa"/>
            <w:vAlign w:val="bottom"/>
            <w:tcBorders>
              <w:left w:val="single" w:sz="8" w:color="auto"/>
            </w:tcBorders>
          </w:tcPr>
          <w:p>
            <w:pPr>
              <w:spacing w:after="0"/>
              <w:rPr>
                <w:sz w:val="12"/>
                <w:szCs w:val="12"/>
                <w:color w:val="auto"/>
              </w:rPr>
            </w:pPr>
          </w:p>
        </w:tc>
        <w:tc>
          <w:tcPr>
            <w:tcW w:w="86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(8)</w:t>
            </w:r>
          </w:p>
        </w:tc>
        <w:tc>
          <w:tcPr>
            <w:tcW w:w="60" w:type="dxa"/>
            <w:vAlign w:val="bottom"/>
          </w:tcPr>
          <w:p>
            <w:pPr>
              <w:spacing w:after="0"/>
              <w:rPr>
                <w:sz w:val="12"/>
                <w:szCs w:val="12"/>
                <w:color w:val="auto"/>
              </w:rPr>
            </w:pPr>
          </w:p>
        </w:tc>
        <w:tc>
          <w:tcPr>
            <w:tcW w:w="9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9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292,666</w:t>
            </w: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2"/>
              </w:rPr>
              <w:t>292,666</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1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0.51%</w:t>
            </w: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CO</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0"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tbl>
      <w:tblPr>
        <w:tblLayout w:type="fixed"/>
        <w:tblInd w:w="1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120" w:type="dxa"/>
            <w:vAlign w:val="bottom"/>
          </w:tcPr>
          <w:p>
            <w:pPr>
              <w:ind w:left="2880"/>
              <w:spacing w:after="0"/>
              <w:rPr>
                <w:sz w:val="20"/>
                <w:szCs w:val="20"/>
                <w:color w:val="auto"/>
              </w:rPr>
            </w:pPr>
            <w:r>
              <w:rPr>
                <w:rFonts w:ascii="Arial" w:cs="Arial" w:eastAsia="Arial" w:hAnsi="Arial"/>
                <w:sz w:val="18"/>
                <w:szCs w:val="18"/>
                <w:color w:val="auto"/>
              </w:rPr>
              <w:t>CUSIP No.</w:t>
            </w:r>
            <w:r>
              <w:rPr>
                <w:rFonts w:ascii="Arial" w:cs="Arial" w:eastAsia="Arial" w:hAnsi="Arial"/>
                <w:sz w:val="18"/>
                <w:szCs w:val="18"/>
                <w:b w:val="1"/>
                <w:bCs w:val="1"/>
                <w:color w:val="auto"/>
              </w:rPr>
              <w:t>05759B107</w:t>
            </w:r>
          </w:p>
        </w:tc>
        <w:tc>
          <w:tcPr>
            <w:tcW w:w="0" w:type="dxa"/>
            <w:vAlign w:val="bottom"/>
          </w:tcPr>
          <w:p>
            <w:pPr>
              <w:spacing w:after="0"/>
              <w:rPr>
                <w:sz w:val="1"/>
                <w:szCs w:val="1"/>
                <w:color w:val="auto"/>
              </w:rPr>
            </w:pPr>
          </w:p>
        </w:tc>
      </w:tr>
      <w:tr>
        <w:trPr>
          <w:trHeight w:val="243"/>
        </w:trPr>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36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Sculptor Capital Management, Inc.</w:t>
            </w: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36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(b)</w:t>
            </w:r>
          </w:p>
        </w:tc>
        <w:tc>
          <w:tcPr>
            <w:tcW w:w="91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gridSpan w:val="4"/>
          </w:tcPr>
          <w:p>
            <w:pPr>
              <w:spacing w:after="0"/>
              <w:rPr>
                <w:sz w:val="20"/>
                <w:szCs w:val="20"/>
                <w:color w:val="auto"/>
              </w:rPr>
            </w:pPr>
          </w:p>
        </w:tc>
        <w:tc>
          <w:tcPr>
            <w:tcW w:w="9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Arial" w:cs="Arial" w:eastAsia="Arial" w:hAnsi="Arial"/>
                <w:sz w:val="18"/>
                <w:szCs w:val="18"/>
                <w:color w:val="auto"/>
                <w:w w:val="95"/>
              </w:rPr>
              <w:t>SEC use only</w:t>
            </w:r>
          </w:p>
        </w:tc>
        <w:tc>
          <w:tcPr>
            <w:tcW w:w="9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3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rPr>
              <w:t>Delaware</w:t>
            </w: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(5)</w:t>
            </w:r>
          </w:p>
        </w:tc>
        <w:tc>
          <w:tcPr>
            <w:tcW w:w="60" w:type="dxa"/>
            <w:vAlign w:val="bottom"/>
          </w:tcPr>
          <w:p>
            <w:pPr>
              <w:spacing w:after="0"/>
              <w:rPr>
                <w:sz w:val="20"/>
                <w:szCs w:val="20"/>
                <w:color w:val="auto"/>
              </w:rPr>
            </w:pPr>
          </w:p>
        </w:tc>
        <w:tc>
          <w:tcPr>
            <w:tcW w:w="9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86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81"/>
              </w:rPr>
              <w:t>shares</w:t>
            </w:r>
          </w:p>
        </w:tc>
        <w:tc>
          <w:tcPr>
            <w:tcW w:w="40" w:type="dxa"/>
            <w:vAlign w:val="bottom"/>
          </w:tcPr>
          <w:p>
            <w:pPr>
              <w:spacing w:after="0"/>
              <w:rPr>
                <w:sz w:val="20"/>
                <w:szCs w:val="20"/>
                <w:color w:val="auto"/>
              </w:rPr>
            </w:pPr>
          </w:p>
        </w:tc>
        <w:tc>
          <w:tcPr>
            <w:tcW w:w="3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(6)</w:t>
            </w:r>
          </w:p>
        </w:tc>
        <w:tc>
          <w:tcPr>
            <w:tcW w:w="60" w:type="dxa"/>
            <w:vAlign w:val="bottom"/>
          </w:tcPr>
          <w:p>
            <w:pPr>
              <w:spacing w:after="0"/>
              <w:rPr>
                <w:sz w:val="20"/>
                <w:szCs w:val="20"/>
                <w:color w:val="auto"/>
              </w:rPr>
            </w:pPr>
          </w:p>
        </w:tc>
        <w:tc>
          <w:tcPr>
            <w:tcW w:w="9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4"/>
              </w:rPr>
              <w:t>beneficially</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292,666</w:t>
            </w:r>
          </w:p>
        </w:tc>
        <w:tc>
          <w:tcPr>
            <w:tcW w:w="0" w:type="dxa"/>
            <w:vAlign w:val="bottom"/>
          </w:tcPr>
          <w:p>
            <w:pPr>
              <w:spacing w:after="0"/>
              <w:rPr>
                <w:sz w:val="1"/>
                <w:szCs w:val="1"/>
                <w:color w:val="auto"/>
              </w:rPr>
            </w:pPr>
          </w:p>
        </w:tc>
      </w:tr>
      <w:tr>
        <w:trPr>
          <w:trHeight w:val="230"/>
        </w:trPr>
        <w:tc>
          <w:tcPr>
            <w:tcW w:w="13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1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6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right w:val="single" w:sz="8" w:color="auto"/>
            </w:tcBorders>
          </w:tcPr>
          <w:p>
            <w:pPr>
              <w:jc w:val="center"/>
              <w:ind w:right="350"/>
              <w:spacing w:after="0" w:line="182" w:lineRule="exact"/>
              <w:rPr>
                <w:sz w:val="20"/>
                <w:szCs w:val="20"/>
                <w:color w:val="auto"/>
              </w:rPr>
            </w:pPr>
            <w:r>
              <w:rPr>
                <w:rFonts w:ascii="Arial" w:cs="Arial" w:eastAsia="Arial" w:hAnsi="Arial"/>
                <w:sz w:val="18"/>
                <w:szCs w:val="18"/>
                <w:color w:val="auto"/>
                <w:w w:val="81"/>
              </w:rPr>
              <w:t>each</w:t>
            </w:r>
          </w:p>
        </w:tc>
        <w:tc>
          <w:tcPr>
            <w:tcW w:w="40" w:type="dxa"/>
            <w:vAlign w:val="bottom"/>
          </w:tcPr>
          <w:p>
            <w:pPr>
              <w:spacing w:after="0"/>
              <w:rPr>
                <w:sz w:val="15"/>
                <w:szCs w:val="15"/>
                <w:color w:val="auto"/>
              </w:rPr>
            </w:pPr>
          </w:p>
        </w:tc>
        <w:tc>
          <w:tcPr>
            <w:tcW w:w="380" w:type="dxa"/>
            <w:vAlign w:val="bottom"/>
            <w:tcBorders>
              <w:right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99"/>
              </w:rPr>
              <w:t>(7)</w:t>
            </w:r>
          </w:p>
        </w:tc>
        <w:tc>
          <w:tcPr>
            <w:tcW w:w="60" w:type="dxa"/>
            <w:vAlign w:val="bottom"/>
          </w:tcPr>
          <w:p>
            <w:pPr>
              <w:spacing w:after="0"/>
              <w:rPr>
                <w:sz w:val="15"/>
                <w:szCs w:val="15"/>
                <w:color w:val="auto"/>
              </w:rPr>
            </w:pPr>
          </w:p>
        </w:tc>
        <w:tc>
          <w:tcPr>
            <w:tcW w:w="912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87"/>
              </w:rPr>
              <w:t>person</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12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7"/>
        </w:trPr>
        <w:tc>
          <w:tcPr>
            <w:tcW w:w="460" w:type="dxa"/>
            <w:vAlign w:val="bottom"/>
            <w:tcBorders>
              <w:left w:val="single" w:sz="8" w:color="auto"/>
            </w:tcBorders>
          </w:tcPr>
          <w:p>
            <w:pPr>
              <w:spacing w:after="0"/>
              <w:rPr>
                <w:sz w:val="5"/>
                <w:szCs w:val="5"/>
                <w:color w:val="auto"/>
              </w:rPr>
            </w:pPr>
          </w:p>
        </w:tc>
        <w:tc>
          <w:tcPr>
            <w:tcW w:w="86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7"/>
              </w:rPr>
              <w:t>with:</w:t>
            </w: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60" w:type="dxa"/>
            <w:vAlign w:val="bottom"/>
            <w:tcBorders>
              <w:left w:val="single" w:sz="8" w:color="auto"/>
            </w:tcBorders>
          </w:tcPr>
          <w:p>
            <w:pPr>
              <w:spacing w:after="0"/>
              <w:rPr>
                <w:sz w:val="12"/>
                <w:szCs w:val="12"/>
                <w:color w:val="auto"/>
              </w:rPr>
            </w:pPr>
          </w:p>
        </w:tc>
        <w:tc>
          <w:tcPr>
            <w:tcW w:w="86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(8)</w:t>
            </w:r>
          </w:p>
        </w:tc>
        <w:tc>
          <w:tcPr>
            <w:tcW w:w="60" w:type="dxa"/>
            <w:vAlign w:val="bottom"/>
          </w:tcPr>
          <w:p>
            <w:pPr>
              <w:spacing w:after="0"/>
              <w:rPr>
                <w:sz w:val="12"/>
                <w:szCs w:val="12"/>
                <w:color w:val="auto"/>
              </w:rPr>
            </w:pPr>
          </w:p>
        </w:tc>
        <w:tc>
          <w:tcPr>
            <w:tcW w:w="9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9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292,666</w:t>
            </w: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2"/>
              </w:rPr>
              <w:t>292,666</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1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0.51%</w:t>
            </w: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CO</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0"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tbl>
      <w:tblPr>
        <w:tblLayout w:type="fixed"/>
        <w:tblInd w:w="1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120" w:type="dxa"/>
            <w:vAlign w:val="bottom"/>
          </w:tcPr>
          <w:p>
            <w:pPr>
              <w:ind w:left="2880"/>
              <w:spacing w:after="0"/>
              <w:rPr>
                <w:sz w:val="20"/>
                <w:szCs w:val="20"/>
                <w:color w:val="auto"/>
              </w:rPr>
            </w:pPr>
            <w:r>
              <w:rPr>
                <w:rFonts w:ascii="Arial" w:cs="Arial" w:eastAsia="Arial" w:hAnsi="Arial"/>
                <w:sz w:val="18"/>
                <w:szCs w:val="18"/>
                <w:color w:val="auto"/>
              </w:rPr>
              <w:t>CUSIP No.</w:t>
            </w:r>
            <w:r>
              <w:rPr>
                <w:rFonts w:ascii="Arial" w:cs="Arial" w:eastAsia="Arial" w:hAnsi="Arial"/>
                <w:sz w:val="18"/>
                <w:szCs w:val="18"/>
                <w:b w:val="1"/>
                <w:bCs w:val="1"/>
                <w:color w:val="auto"/>
              </w:rPr>
              <w:t>05759B107</w:t>
            </w:r>
          </w:p>
        </w:tc>
        <w:tc>
          <w:tcPr>
            <w:tcW w:w="0" w:type="dxa"/>
            <w:vAlign w:val="bottom"/>
          </w:tcPr>
          <w:p>
            <w:pPr>
              <w:spacing w:after="0"/>
              <w:rPr>
                <w:sz w:val="1"/>
                <w:szCs w:val="1"/>
                <w:color w:val="auto"/>
              </w:rPr>
            </w:pPr>
          </w:p>
        </w:tc>
      </w:tr>
      <w:tr>
        <w:trPr>
          <w:trHeight w:val="243"/>
        </w:trPr>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36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Sculptor Master Fund, Ltd.</w:t>
            </w: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36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(b)</w:t>
            </w:r>
          </w:p>
        </w:tc>
        <w:tc>
          <w:tcPr>
            <w:tcW w:w="91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gridSpan w:val="4"/>
          </w:tcPr>
          <w:p>
            <w:pPr>
              <w:spacing w:after="0"/>
              <w:rPr>
                <w:sz w:val="20"/>
                <w:szCs w:val="20"/>
                <w:color w:val="auto"/>
              </w:rPr>
            </w:pPr>
          </w:p>
        </w:tc>
        <w:tc>
          <w:tcPr>
            <w:tcW w:w="9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Arial" w:cs="Arial" w:eastAsia="Arial" w:hAnsi="Arial"/>
                <w:sz w:val="18"/>
                <w:szCs w:val="18"/>
                <w:color w:val="auto"/>
                <w:w w:val="95"/>
              </w:rPr>
              <w:t>SEC use only</w:t>
            </w:r>
          </w:p>
        </w:tc>
        <w:tc>
          <w:tcPr>
            <w:tcW w:w="9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3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Cayman Islands</w:t>
            </w: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(5)</w:t>
            </w:r>
          </w:p>
        </w:tc>
        <w:tc>
          <w:tcPr>
            <w:tcW w:w="60" w:type="dxa"/>
            <w:vAlign w:val="bottom"/>
          </w:tcPr>
          <w:p>
            <w:pPr>
              <w:spacing w:after="0"/>
              <w:rPr>
                <w:sz w:val="20"/>
                <w:szCs w:val="20"/>
                <w:color w:val="auto"/>
              </w:rPr>
            </w:pPr>
          </w:p>
        </w:tc>
        <w:tc>
          <w:tcPr>
            <w:tcW w:w="9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86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81"/>
              </w:rPr>
              <w:t>shares</w:t>
            </w:r>
          </w:p>
        </w:tc>
        <w:tc>
          <w:tcPr>
            <w:tcW w:w="40" w:type="dxa"/>
            <w:vAlign w:val="bottom"/>
          </w:tcPr>
          <w:p>
            <w:pPr>
              <w:spacing w:after="0"/>
              <w:rPr>
                <w:sz w:val="20"/>
                <w:szCs w:val="20"/>
                <w:color w:val="auto"/>
              </w:rPr>
            </w:pPr>
          </w:p>
        </w:tc>
        <w:tc>
          <w:tcPr>
            <w:tcW w:w="3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(6)</w:t>
            </w:r>
          </w:p>
        </w:tc>
        <w:tc>
          <w:tcPr>
            <w:tcW w:w="60" w:type="dxa"/>
            <w:vAlign w:val="bottom"/>
          </w:tcPr>
          <w:p>
            <w:pPr>
              <w:spacing w:after="0"/>
              <w:rPr>
                <w:sz w:val="20"/>
                <w:szCs w:val="20"/>
                <w:color w:val="auto"/>
              </w:rPr>
            </w:pPr>
          </w:p>
        </w:tc>
        <w:tc>
          <w:tcPr>
            <w:tcW w:w="9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4"/>
              </w:rPr>
              <w:t>beneficially</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292,666</w:t>
            </w:r>
          </w:p>
        </w:tc>
        <w:tc>
          <w:tcPr>
            <w:tcW w:w="0" w:type="dxa"/>
            <w:vAlign w:val="bottom"/>
          </w:tcPr>
          <w:p>
            <w:pPr>
              <w:spacing w:after="0"/>
              <w:rPr>
                <w:sz w:val="1"/>
                <w:szCs w:val="1"/>
                <w:color w:val="auto"/>
              </w:rPr>
            </w:pPr>
          </w:p>
        </w:tc>
      </w:tr>
      <w:tr>
        <w:trPr>
          <w:trHeight w:val="230"/>
        </w:trPr>
        <w:tc>
          <w:tcPr>
            <w:tcW w:w="13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1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6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right w:val="single" w:sz="8" w:color="auto"/>
            </w:tcBorders>
          </w:tcPr>
          <w:p>
            <w:pPr>
              <w:jc w:val="center"/>
              <w:ind w:right="350"/>
              <w:spacing w:after="0" w:line="182" w:lineRule="exact"/>
              <w:rPr>
                <w:sz w:val="20"/>
                <w:szCs w:val="20"/>
                <w:color w:val="auto"/>
              </w:rPr>
            </w:pPr>
            <w:r>
              <w:rPr>
                <w:rFonts w:ascii="Arial" w:cs="Arial" w:eastAsia="Arial" w:hAnsi="Arial"/>
                <w:sz w:val="18"/>
                <w:szCs w:val="18"/>
                <w:color w:val="auto"/>
                <w:w w:val="81"/>
              </w:rPr>
              <w:t>each</w:t>
            </w:r>
          </w:p>
        </w:tc>
        <w:tc>
          <w:tcPr>
            <w:tcW w:w="40" w:type="dxa"/>
            <w:vAlign w:val="bottom"/>
          </w:tcPr>
          <w:p>
            <w:pPr>
              <w:spacing w:after="0"/>
              <w:rPr>
                <w:sz w:val="15"/>
                <w:szCs w:val="15"/>
                <w:color w:val="auto"/>
              </w:rPr>
            </w:pPr>
          </w:p>
        </w:tc>
        <w:tc>
          <w:tcPr>
            <w:tcW w:w="380" w:type="dxa"/>
            <w:vAlign w:val="bottom"/>
            <w:tcBorders>
              <w:right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99"/>
              </w:rPr>
              <w:t>(7)</w:t>
            </w:r>
          </w:p>
        </w:tc>
        <w:tc>
          <w:tcPr>
            <w:tcW w:w="60" w:type="dxa"/>
            <w:vAlign w:val="bottom"/>
          </w:tcPr>
          <w:p>
            <w:pPr>
              <w:spacing w:after="0"/>
              <w:rPr>
                <w:sz w:val="15"/>
                <w:szCs w:val="15"/>
                <w:color w:val="auto"/>
              </w:rPr>
            </w:pPr>
          </w:p>
        </w:tc>
        <w:tc>
          <w:tcPr>
            <w:tcW w:w="912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87"/>
              </w:rPr>
              <w:t>person</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12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86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7"/>
              </w:rPr>
              <w:t>with:</w:t>
            </w: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60" w:type="dxa"/>
            <w:vAlign w:val="bottom"/>
            <w:tcBorders>
              <w:left w:val="single" w:sz="8" w:color="auto"/>
            </w:tcBorders>
          </w:tcPr>
          <w:p>
            <w:pPr>
              <w:spacing w:after="0"/>
              <w:rPr>
                <w:sz w:val="12"/>
                <w:szCs w:val="12"/>
                <w:color w:val="auto"/>
              </w:rPr>
            </w:pPr>
          </w:p>
        </w:tc>
        <w:tc>
          <w:tcPr>
            <w:tcW w:w="86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(8)</w:t>
            </w:r>
          </w:p>
        </w:tc>
        <w:tc>
          <w:tcPr>
            <w:tcW w:w="60" w:type="dxa"/>
            <w:vAlign w:val="bottom"/>
          </w:tcPr>
          <w:p>
            <w:pPr>
              <w:spacing w:after="0"/>
              <w:rPr>
                <w:sz w:val="12"/>
                <w:szCs w:val="12"/>
                <w:color w:val="auto"/>
              </w:rPr>
            </w:pPr>
          </w:p>
        </w:tc>
        <w:tc>
          <w:tcPr>
            <w:tcW w:w="9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9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292,666</w:t>
            </w: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2"/>
              </w:rPr>
              <w:t>292,666</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1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0.51%</w:t>
            </w: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CO</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0"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tbl>
      <w:tblPr>
        <w:tblLayout w:type="fixed"/>
        <w:tblInd w:w="1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120" w:type="dxa"/>
            <w:vAlign w:val="bottom"/>
          </w:tcPr>
          <w:p>
            <w:pPr>
              <w:ind w:left="2880"/>
              <w:spacing w:after="0"/>
              <w:rPr>
                <w:sz w:val="20"/>
                <w:szCs w:val="20"/>
                <w:color w:val="auto"/>
              </w:rPr>
            </w:pPr>
            <w:r>
              <w:rPr>
                <w:rFonts w:ascii="Arial" w:cs="Arial" w:eastAsia="Arial" w:hAnsi="Arial"/>
                <w:sz w:val="18"/>
                <w:szCs w:val="18"/>
                <w:color w:val="auto"/>
              </w:rPr>
              <w:t>CUSIP No.</w:t>
            </w:r>
            <w:r>
              <w:rPr>
                <w:rFonts w:ascii="Arial" w:cs="Arial" w:eastAsia="Arial" w:hAnsi="Arial"/>
                <w:sz w:val="18"/>
                <w:szCs w:val="18"/>
                <w:b w:val="1"/>
                <w:bCs w:val="1"/>
                <w:color w:val="auto"/>
              </w:rPr>
              <w:t>05759B107</w:t>
            </w:r>
          </w:p>
        </w:tc>
        <w:tc>
          <w:tcPr>
            <w:tcW w:w="0" w:type="dxa"/>
            <w:vAlign w:val="bottom"/>
          </w:tcPr>
          <w:p>
            <w:pPr>
              <w:spacing w:after="0"/>
              <w:rPr>
                <w:sz w:val="1"/>
                <w:szCs w:val="1"/>
                <w:color w:val="auto"/>
              </w:rPr>
            </w:pPr>
          </w:p>
        </w:tc>
      </w:tr>
      <w:tr>
        <w:trPr>
          <w:trHeight w:val="243"/>
        </w:trPr>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36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Sculptor Special Funding, LP</w:t>
            </w:r>
          </w:p>
        </w:tc>
        <w:tc>
          <w:tcPr>
            <w:tcW w:w="0" w:type="dxa"/>
            <w:vAlign w:val="bottom"/>
          </w:tcPr>
          <w:p>
            <w:pPr>
              <w:spacing w:after="0"/>
              <w:rPr>
                <w:sz w:val="1"/>
                <w:szCs w:val="1"/>
                <w:color w:val="auto"/>
              </w:rPr>
            </w:pPr>
          </w:p>
        </w:tc>
      </w:tr>
      <w:tr>
        <w:trPr>
          <w:trHeight w:val="169"/>
        </w:trPr>
        <w:tc>
          <w:tcPr>
            <w:tcW w:w="4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36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(b)</w:t>
            </w:r>
          </w:p>
        </w:tc>
        <w:tc>
          <w:tcPr>
            <w:tcW w:w="91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gridSpan w:val="4"/>
          </w:tcPr>
          <w:p>
            <w:pPr>
              <w:spacing w:after="0"/>
              <w:rPr>
                <w:sz w:val="20"/>
                <w:szCs w:val="20"/>
                <w:color w:val="auto"/>
              </w:rPr>
            </w:pPr>
          </w:p>
        </w:tc>
        <w:tc>
          <w:tcPr>
            <w:tcW w:w="9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Arial" w:cs="Arial" w:eastAsia="Arial" w:hAnsi="Arial"/>
                <w:sz w:val="18"/>
                <w:szCs w:val="18"/>
                <w:color w:val="auto"/>
                <w:w w:val="95"/>
              </w:rPr>
              <w:t>SEC use only</w:t>
            </w:r>
          </w:p>
        </w:tc>
        <w:tc>
          <w:tcPr>
            <w:tcW w:w="9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3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Cayman Islands</w:t>
            </w: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(5)</w:t>
            </w:r>
          </w:p>
        </w:tc>
        <w:tc>
          <w:tcPr>
            <w:tcW w:w="60" w:type="dxa"/>
            <w:vAlign w:val="bottom"/>
          </w:tcPr>
          <w:p>
            <w:pPr>
              <w:spacing w:after="0"/>
              <w:rPr>
                <w:sz w:val="20"/>
                <w:szCs w:val="20"/>
                <w:color w:val="auto"/>
              </w:rPr>
            </w:pPr>
          </w:p>
        </w:tc>
        <w:tc>
          <w:tcPr>
            <w:tcW w:w="9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6"/>
        </w:trPr>
        <w:tc>
          <w:tcPr>
            <w:tcW w:w="460" w:type="dxa"/>
            <w:vAlign w:val="bottom"/>
            <w:tcBorders>
              <w:left w:val="single" w:sz="8" w:color="auto"/>
            </w:tcBorders>
          </w:tcPr>
          <w:p>
            <w:pPr>
              <w:spacing w:after="0"/>
              <w:rPr>
                <w:sz w:val="20"/>
                <w:szCs w:val="20"/>
                <w:color w:val="auto"/>
              </w:rPr>
            </w:pPr>
          </w:p>
        </w:tc>
        <w:tc>
          <w:tcPr>
            <w:tcW w:w="86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81"/>
              </w:rPr>
              <w:t>shares</w:t>
            </w:r>
          </w:p>
        </w:tc>
        <w:tc>
          <w:tcPr>
            <w:tcW w:w="40" w:type="dxa"/>
            <w:vAlign w:val="bottom"/>
          </w:tcPr>
          <w:p>
            <w:pPr>
              <w:spacing w:after="0"/>
              <w:rPr>
                <w:sz w:val="20"/>
                <w:szCs w:val="20"/>
                <w:color w:val="auto"/>
              </w:rPr>
            </w:pPr>
          </w:p>
        </w:tc>
        <w:tc>
          <w:tcPr>
            <w:tcW w:w="38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w w:val="99"/>
              </w:rPr>
              <w:t>(6)</w:t>
            </w:r>
          </w:p>
        </w:tc>
        <w:tc>
          <w:tcPr>
            <w:tcW w:w="60" w:type="dxa"/>
            <w:vAlign w:val="bottom"/>
          </w:tcPr>
          <w:p>
            <w:pPr>
              <w:spacing w:after="0"/>
              <w:rPr>
                <w:sz w:val="20"/>
                <w:szCs w:val="20"/>
                <w:color w:val="auto"/>
              </w:rPr>
            </w:pPr>
          </w:p>
        </w:tc>
        <w:tc>
          <w:tcPr>
            <w:tcW w:w="91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4"/>
              </w:rPr>
              <w:t>beneficially</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292,666</w:t>
            </w:r>
          </w:p>
        </w:tc>
        <w:tc>
          <w:tcPr>
            <w:tcW w:w="0" w:type="dxa"/>
            <w:vAlign w:val="bottom"/>
          </w:tcPr>
          <w:p>
            <w:pPr>
              <w:spacing w:after="0"/>
              <w:rPr>
                <w:sz w:val="1"/>
                <w:szCs w:val="1"/>
                <w:color w:val="auto"/>
              </w:rPr>
            </w:pPr>
          </w:p>
        </w:tc>
      </w:tr>
      <w:tr>
        <w:trPr>
          <w:trHeight w:val="230"/>
        </w:trPr>
        <w:tc>
          <w:tcPr>
            <w:tcW w:w="13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1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6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right w:val="single" w:sz="8" w:color="auto"/>
            </w:tcBorders>
          </w:tcPr>
          <w:p>
            <w:pPr>
              <w:jc w:val="center"/>
              <w:ind w:right="350"/>
              <w:spacing w:after="0" w:line="182" w:lineRule="exact"/>
              <w:rPr>
                <w:sz w:val="20"/>
                <w:szCs w:val="20"/>
                <w:color w:val="auto"/>
              </w:rPr>
            </w:pPr>
            <w:r>
              <w:rPr>
                <w:rFonts w:ascii="Arial" w:cs="Arial" w:eastAsia="Arial" w:hAnsi="Arial"/>
                <w:sz w:val="18"/>
                <w:szCs w:val="18"/>
                <w:color w:val="auto"/>
                <w:w w:val="81"/>
              </w:rPr>
              <w:t>each</w:t>
            </w:r>
          </w:p>
        </w:tc>
        <w:tc>
          <w:tcPr>
            <w:tcW w:w="40" w:type="dxa"/>
            <w:vAlign w:val="bottom"/>
          </w:tcPr>
          <w:p>
            <w:pPr>
              <w:spacing w:after="0"/>
              <w:rPr>
                <w:sz w:val="15"/>
                <w:szCs w:val="15"/>
                <w:color w:val="auto"/>
              </w:rPr>
            </w:pPr>
          </w:p>
        </w:tc>
        <w:tc>
          <w:tcPr>
            <w:tcW w:w="380" w:type="dxa"/>
            <w:vAlign w:val="bottom"/>
            <w:tcBorders>
              <w:right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99"/>
              </w:rPr>
              <w:t>(7)</w:t>
            </w:r>
          </w:p>
        </w:tc>
        <w:tc>
          <w:tcPr>
            <w:tcW w:w="60" w:type="dxa"/>
            <w:vAlign w:val="bottom"/>
          </w:tcPr>
          <w:p>
            <w:pPr>
              <w:spacing w:after="0"/>
              <w:rPr>
                <w:sz w:val="15"/>
                <w:szCs w:val="15"/>
                <w:color w:val="auto"/>
              </w:rPr>
            </w:pPr>
          </w:p>
        </w:tc>
        <w:tc>
          <w:tcPr>
            <w:tcW w:w="912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87"/>
              </w:rPr>
              <w:t>person</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12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8"/>
        </w:trPr>
        <w:tc>
          <w:tcPr>
            <w:tcW w:w="460" w:type="dxa"/>
            <w:vAlign w:val="bottom"/>
            <w:tcBorders>
              <w:left w:val="single" w:sz="8" w:color="auto"/>
            </w:tcBorders>
          </w:tcPr>
          <w:p>
            <w:pPr>
              <w:spacing w:after="0"/>
              <w:rPr>
                <w:sz w:val="5"/>
                <w:szCs w:val="5"/>
                <w:color w:val="auto"/>
              </w:rPr>
            </w:pPr>
          </w:p>
        </w:tc>
        <w:tc>
          <w:tcPr>
            <w:tcW w:w="860" w:type="dxa"/>
            <w:vAlign w:val="bottom"/>
            <w:tcBorders>
              <w:right w:val="single" w:sz="8" w:color="auto"/>
            </w:tcBorders>
            <w:gridSpan w:val="2"/>
            <w:vMerge w:val="restart"/>
          </w:tcPr>
          <w:p>
            <w:pPr>
              <w:jc w:val="center"/>
              <w:ind w:right="250"/>
              <w:spacing w:after="0"/>
              <w:rPr>
                <w:sz w:val="20"/>
                <w:szCs w:val="20"/>
                <w:color w:val="auto"/>
              </w:rPr>
            </w:pPr>
            <w:r>
              <w:rPr>
                <w:rFonts w:ascii="Arial" w:cs="Arial" w:eastAsia="Arial" w:hAnsi="Arial"/>
                <w:sz w:val="18"/>
                <w:szCs w:val="18"/>
                <w:color w:val="auto"/>
                <w:w w:val="97"/>
              </w:rPr>
              <w:t>with:</w:t>
            </w: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60" w:type="dxa"/>
            <w:vAlign w:val="bottom"/>
            <w:tcBorders>
              <w:left w:val="single" w:sz="8" w:color="auto"/>
            </w:tcBorders>
          </w:tcPr>
          <w:p>
            <w:pPr>
              <w:spacing w:after="0"/>
              <w:rPr>
                <w:sz w:val="12"/>
                <w:szCs w:val="12"/>
                <w:color w:val="auto"/>
              </w:rPr>
            </w:pPr>
          </w:p>
        </w:tc>
        <w:tc>
          <w:tcPr>
            <w:tcW w:w="86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(8)</w:t>
            </w:r>
          </w:p>
        </w:tc>
        <w:tc>
          <w:tcPr>
            <w:tcW w:w="60" w:type="dxa"/>
            <w:vAlign w:val="bottom"/>
          </w:tcPr>
          <w:p>
            <w:pPr>
              <w:spacing w:after="0"/>
              <w:rPr>
                <w:sz w:val="12"/>
                <w:szCs w:val="12"/>
                <w:color w:val="auto"/>
              </w:rPr>
            </w:pPr>
          </w:p>
        </w:tc>
        <w:tc>
          <w:tcPr>
            <w:tcW w:w="91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9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292,666</w:t>
            </w: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2"/>
              </w:rPr>
              <w:t>292,666</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1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3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0.51%</w:t>
            </w: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3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CO</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70"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p>
      <w:pPr>
        <w:ind w:left="420" w:right="140" w:hanging="331"/>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Sculptor Capital LP (“Sculptor”), a Delaware limited partnership, is the principal investment manager to a number of private funds and discretionary accounts (collectively, the “Accounts”).</w:t>
      </w:r>
    </w:p>
    <w:p>
      <w:pPr>
        <w:spacing w:after="0" w:line="75" w:lineRule="exact"/>
        <w:rPr>
          <w:rFonts w:ascii="Arial" w:cs="Arial" w:eastAsia="Arial" w:hAnsi="Arial"/>
          <w:sz w:val="18"/>
          <w:szCs w:val="18"/>
          <w:color w:val="auto"/>
        </w:rPr>
      </w:pPr>
    </w:p>
    <w:p>
      <w:pPr>
        <w:ind w:left="420" w:hanging="331"/>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Sculptor Capital Holding Corporation (“SCHC”), a Delaware corporation, serves as the general partner of Sculptor.</w:t>
      </w:r>
    </w:p>
    <w:p>
      <w:pPr>
        <w:spacing w:after="0" w:line="130" w:lineRule="exact"/>
        <w:rPr>
          <w:rFonts w:ascii="Arial" w:cs="Arial" w:eastAsia="Arial" w:hAnsi="Arial"/>
          <w:sz w:val="18"/>
          <w:szCs w:val="18"/>
          <w:color w:val="auto"/>
        </w:rPr>
      </w:pPr>
    </w:p>
    <w:p>
      <w:pPr>
        <w:ind w:left="420" w:right="20" w:hanging="331"/>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Sculptor Capital Management, Inc. (“SCU”), a Delaware limited liability company, is a holding company that is the sole shareholder of SCHC and the ultimate parent company of Sculptor and Sculptor-II.</w:t>
      </w:r>
    </w:p>
    <w:p>
      <w:pPr>
        <w:spacing w:after="0" w:line="75" w:lineRule="exact"/>
        <w:rPr>
          <w:rFonts w:ascii="Arial" w:cs="Arial" w:eastAsia="Arial" w:hAnsi="Arial"/>
          <w:sz w:val="18"/>
          <w:szCs w:val="18"/>
          <w:color w:val="auto"/>
        </w:rPr>
      </w:pPr>
    </w:p>
    <w:p>
      <w:pPr>
        <w:ind w:left="420" w:hanging="331"/>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Sculptor Master Fund, Ltd. (“SCMF”) is a Cayman Islands company. Sculptor is the investment adviser to SCMF.</w:t>
      </w:r>
    </w:p>
    <w:p>
      <w:pPr>
        <w:spacing w:after="0" w:line="130" w:lineRule="exact"/>
        <w:rPr>
          <w:rFonts w:ascii="Arial" w:cs="Arial" w:eastAsia="Arial" w:hAnsi="Arial"/>
          <w:sz w:val="18"/>
          <w:szCs w:val="18"/>
          <w:color w:val="auto"/>
        </w:rPr>
      </w:pPr>
    </w:p>
    <w:p>
      <w:pPr>
        <w:ind w:left="420" w:hanging="331"/>
        <w:spacing w:after="0"/>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Sculptor Special Funding, LP (“NRMD”) is a Cayman Islands exempted limited partnership that is wholly owned by SCMF.</w:t>
      </w:r>
    </w:p>
    <w:p>
      <w:pPr>
        <w:spacing w:after="0" w:line="142" w:lineRule="exact"/>
        <w:rPr>
          <w:rFonts w:ascii="Arial" w:cs="Arial" w:eastAsia="Arial" w:hAnsi="Arial"/>
          <w:sz w:val="17"/>
          <w:szCs w:val="17"/>
          <w:color w:val="auto"/>
        </w:rPr>
      </w:pPr>
    </w:p>
    <w:p>
      <w:pPr>
        <w:ind w:left="420" w:hanging="331"/>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The address of the principal business offices of Sculptor, SCHC, SCU, SCMF, NRMD, SCEN, SCCO and NJGC is 9 West 57 Street, 39 Floor, New York, NY 10019.</w:t>
      </w:r>
    </w:p>
    <w:p>
      <w:pPr>
        <w:sectPr>
          <w:pgSz w:w="11900" w:h="16838" w:orient="portrait"/>
          <w:cols w:equalWidth="0" w:num="1">
            <w:col w:w="9980"/>
          </w:cols>
          <w:pgMar w:left="1440" w:top="274" w:right="479" w:bottom="1440" w:gutter="0" w:footer="0" w:header="0"/>
        </w:sectPr>
      </w:pPr>
    </w:p>
    <w:bookmarkStart w:id="7" w:name="page8"/>
    <w:bookmarkEnd w:id="7"/>
    <w:p>
      <w:pPr>
        <w:jc w:val="cente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13G/A</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Item 1(a) Name of issuer: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Bakkt Holdings, Inc.</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Item 1(b) Address of issuer’s principal executive offices: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10000 Avalon Boulevard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Suite 1000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Alpharetta, GA, 30009</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2(a) Name of person filing:</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Sculptor Capital LP</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2(b) Address or principal business office or, if none, residence: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9 West 57</w:t>
      </w:r>
      <w:r>
        <w:rPr>
          <w:rFonts w:ascii="Arial" w:cs="Arial" w:eastAsia="Arial" w:hAnsi="Arial"/>
          <w:sz w:val="15"/>
          <w:szCs w:val="15"/>
          <w:u w:val="single" w:color="auto"/>
          <w:color w:val="auto"/>
        </w:rPr>
        <w:t>th</w:t>
      </w:r>
      <w:r>
        <w:rPr>
          <w:rFonts w:ascii="Arial" w:cs="Arial" w:eastAsia="Arial" w:hAnsi="Arial"/>
          <w:sz w:val="18"/>
          <w:szCs w:val="18"/>
          <w:u w:val="single" w:color="auto"/>
          <w:color w:val="auto"/>
        </w:rPr>
        <w:t xml:space="preserve"> Street, New York, New York 10019</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2(c) Citizenship:</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Delaware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2(d) Title of class of securities: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Class A Common Stock, par value $ 0.0001 per share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2(e) CUSIP No.:</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05759B107</w:t>
      </w:r>
    </w:p>
    <w:p>
      <w:pPr>
        <w:spacing w:after="0" w:line="33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Item 3. If this statement is filed pursuant to §§240.13d–1(b) or 240.13d–2(b) or (c), check whether the person filing is a:</w:t>
      </w:r>
    </w:p>
    <w:p>
      <w:pPr>
        <w:spacing w:after="0" w:line="131"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Act (15 U.S.C. 78o);</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 Bank as defined in section 3(a)(6) of the Act (15 U.S.C. 78c);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Act (15 U.S.C. 78c);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 An investment adviser in accordance with §240.13d–1(b)(1)(ii)(E);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§240.13d–1(b)(1)(ii)(F);</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§240.13d–1(b)(1)(ii)(G);</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424" w:right="220" w:hanging="424"/>
        <w:spacing w:after="0" w:line="27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3(c)(14) of the Investment Company Act of 1940 (15 U.S.C. 80a–3);</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 A non-U.S. institution in accordance with §240.13d–1(b)(1)(ii)(J);</w:t>
      </w:r>
    </w:p>
    <w:p>
      <w:pPr>
        <w:spacing w:after="0" w:line="130"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 ] Group, in accordance with §240.13d–1(b)(1)(ii)(K). If filing as a non-U.S. institution in accordance with §240.13d–1(b)(1)(ii)(J), please specify the type of institution: ________________________________</w:t>
      </w:r>
    </w:p>
    <w:p>
      <w:pPr>
        <w:sectPr>
          <w:pgSz w:w="11900" w:h="16838" w:orient="portrait"/>
          <w:cols w:equalWidth="0" w:num="1">
            <w:col w:w="11004"/>
          </w:cols>
          <w:pgMar w:left="436" w:top="270" w:right="45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4. Ownership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4" w:lineRule="exact"/>
        <w:rPr>
          <w:sz w:val="20"/>
          <w:szCs w:val="20"/>
          <w:color w:val="auto"/>
        </w:rPr>
      </w:pPr>
    </w:p>
    <w:p>
      <w:pPr>
        <w:ind w:left="244" w:hanging="244"/>
        <w:spacing w:after="0"/>
        <w:tabs>
          <w:tab w:leader="none" w:pos="24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u w:val="single" w:color="auto"/>
          <w:color w:val="auto"/>
        </w:rPr>
        <w:t>292,666</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u w:val="single" w:color="auto"/>
          <w:color w:val="auto"/>
        </w:rPr>
        <w:t>0.51%</w:t>
      </w:r>
    </w:p>
    <w:p>
      <w:pPr>
        <w:sectPr>
          <w:pgSz w:w="11900" w:h="16838" w:orient="portrait"/>
          <w:cols w:equalWidth="0" w:num="1">
            <w:col w:w="10104"/>
          </w:cols>
          <w:pgMar w:left="436" w:top="270" w:right="1359" w:bottom="1440" w:gutter="0" w:footer="0" w:header="0"/>
        </w:sectPr>
      </w:pPr>
    </w:p>
    <w:bookmarkStart w:id="9" w:name="page10"/>
    <w:bookmarkEnd w:id="9"/>
    <w:p>
      <w:pPr>
        <w:ind w:left="398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13G</w:t>
      </w:r>
      <w:r>
        <w:rPr>
          <w:rFonts w:ascii="Arial" w:cs="Arial" w:eastAsia="Arial" w:hAnsi="Arial"/>
          <w:sz w:val="18"/>
          <w:szCs w:val="18"/>
          <w:color w:val="auto"/>
        </w:rPr>
        <w:t>/A</w:t>
      </w:r>
    </w:p>
    <w:p>
      <w:pPr>
        <w:spacing w:after="0" w:line="229" w:lineRule="exact"/>
        <w:rPr>
          <w:sz w:val="20"/>
          <w:szCs w:val="20"/>
          <w:color w:val="auto"/>
        </w:rPr>
      </w:pPr>
    </w:p>
    <w:p>
      <w:pPr>
        <w:ind w:left="244" w:hanging="244"/>
        <w:spacing w:after="0"/>
        <w:tabs>
          <w:tab w:leader="none" w:pos="244"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3" w:lineRule="exact"/>
        <w:rPr>
          <w:rFonts w:ascii="Arial" w:cs="Arial" w:eastAsia="Arial" w:hAnsi="Arial"/>
          <w:sz w:val="18"/>
          <w:szCs w:val="18"/>
          <w:color w:val="auto"/>
        </w:rPr>
      </w:pPr>
    </w:p>
    <w:p>
      <w:pPr>
        <w:ind w:left="664" w:hanging="224"/>
        <w:spacing w:after="0"/>
        <w:tabs>
          <w:tab w:leader="none" w:pos="664"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w:t>
      </w:r>
      <w:r>
        <w:rPr>
          <w:rFonts w:ascii="Arial" w:cs="Arial" w:eastAsia="Arial" w:hAnsi="Arial"/>
          <w:sz w:val="18"/>
          <w:szCs w:val="18"/>
          <w:b w:val="1"/>
          <w:bCs w:val="1"/>
          <w:u w:val="single" w:color="auto"/>
          <w:color w:val="auto"/>
        </w:rPr>
        <w:t>0</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b w:val="1"/>
          <w:bCs w:val="1"/>
          <w:u w:val="single" w:color="auto"/>
          <w:color w:val="auto"/>
        </w:rPr>
        <w:t>292,666</w:t>
      </w:r>
      <w:r>
        <w:rPr>
          <w:rFonts w:ascii="Arial" w:cs="Arial" w:eastAsia="Arial" w:hAnsi="Arial"/>
          <w:sz w:val="18"/>
          <w:szCs w:val="18"/>
          <w:u w:val="single" w:color="auto"/>
          <w:color w:val="auto"/>
        </w:rPr>
        <w:t>.</w:t>
      </w:r>
    </w:p>
    <w:p>
      <w:pPr>
        <w:spacing w:after="0" w:line="117" w:lineRule="exact"/>
        <w:rPr>
          <w:rFonts w:ascii="Arial" w:cs="Arial" w:eastAsia="Arial" w:hAnsi="Arial"/>
          <w:sz w:val="18"/>
          <w:szCs w:val="18"/>
          <w:color w:val="auto"/>
        </w:rPr>
      </w:pPr>
    </w:p>
    <w:p>
      <w:pPr>
        <w:ind w:left="764" w:hanging="324"/>
        <w:spacing w:after="0"/>
        <w:tabs>
          <w:tab w:leader="none" w:pos="764"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Sole power to dispose or to direct the disposition of </w:t>
      </w:r>
      <w:r>
        <w:rPr>
          <w:rFonts w:ascii="Arial" w:cs="Arial" w:eastAsia="Arial" w:hAnsi="Arial"/>
          <w:sz w:val="18"/>
          <w:szCs w:val="18"/>
          <w:b w:val="1"/>
          <w:bCs w:val="1"/>
          <w:u w:val="single" w:color="auto"/>
          <w:color w:val="auto"/>
        </w:rPr>
        <w:t>0</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44" w:hanging="304"/>
        <w:spacing w:after="0"/>
        <w:tabs>
          <w:tab w:leader="none" w:pos="744"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b w:val="1"/>
          <w:bCs w:val="1"/>
          <w:u w:val="single" w:color="auto"/>
          <w:color w:val="auto"/>
        </w:rPr>
        <w:t>292,666</w:t>
      </w:r>
      <w:r>
        <w:rPr>
          <w:rFonts w:ascii="Arial" w:cs="Arial" w:eastAsia="Arial" w:hAnsi="Arial"/>
          <w:sz w:val="18"/>
          <w:szCs w:val="18"/>
          <w:u w:val="single" w:color="auto"/>
          <w:color w:val="auto"/>
        </w:rPr>
        <w:t>.</w:t>
      </w:r>
    </w:p>
    <w:p>
      <w:pPr>
        <w:spacing w:after="0" w:line="229" w:lineRule="exact"/>
        <w:rPr>
          <w:sz w:val="20"/>
          <w:szCs w:val="20"/>
          <w:color w:val="auto"/>
        </w:rPr>
      </w:pPr>
    </w:p>
    <w:p>
      <w:pPr>
        <w:ind w:left="4" w:right="120"/>
        <w:spacing w:after="0" w:line="257" w:lineRule="auto"/>
        <w:rPr>
          <w:sz w:val="20"/>
          <w:szCs w:val="20"/>
          <w:color w:val="auto"/>
        </w:rPr>
      </w:pPr>
      <w:r>
        <w:rPr>
          <w:rFonts w:ascii="Arial" w:cs="Arial" w:eastAsia="Arial" w:hAnsi="Arial"/>
          <w:sz w:val="18"/>
          <w:szCs w:val="18"/>
          <w:color w:val="auto"/>
        </w:rPr>
        <w:t>Sculptor serves as the principal investment manager to the Accounts and thus may be deemed to be the beneficial owner of Common Stock, par value $0.0001 per share (“Common Stock”) held in the Accounts managed by Sculptor. SCHC serves as the sole general partner of Sculptor. As such, SCHC may be deemed to control Sculptor and, therefore, may be deemed to be the beneficial owner of the Common Stock reported in this Schedule 13G/A. SCU is the sole shareholder of SCHC, and, for purposes of this Schedule 13G/A, may be deemed to be the beneficial owner of the Common Stock reported in this Schedule 13G/A.</w:t>
      </w:r>
    </w:p>
    <w:p>
      <w:pPr>
        <w:spacing w:after="0" w:line="188"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The percentages used in this Item 4 are calculated based on 57,164,266 shares of Class A Common Stock issued and outstanding as of November 30, 2021, as reported by the Issuer on its Form 10-Q/A filed on December 8, 2021.</w:t>
      </w:r>
    </w:p>
    <w:p>
      <w:pPr>
        <w:spacing w:after="0" w:line="319" w:lineRule="exact"/>
        <w:rPr>
          <w:sz w:val="20"/>
          <w:szCs w:val="20"/>
          <w:color w:val="auto"/>
        </w:rPr>
      </w:pPr>
    </w:p>
    <w:p>
      <w:pPr>
        <w:ind w:left="984" w:right="80" w:hanging="984"/>
        <w:spacing w:after="0" w:line="233" w:lineRule="exact"/>
        <w:tabs>
          <w:tab w:leader="none" w:pos="964" w:val="left"/>
        </w:tabs>
        <w:rPr>
          <w:sz w:val="20"/>
          <w:szCs w:val="20"/>
          <w:color w:val="auto"/>
        </w:rPr>
      </w:pPr>
      <w:r>
        <w:rPr>
          <w:rFonts w:ascii="Arial" w:cs="Arial" w:eastAsia="Arial" w:hAnsi="Arial"/>
          <w:sz w:val="18"/>
          <w:szCs w:val="18"/>
          <w:b w:val="1"/>
          <w:bCs w:val="1"/>
          <w:i w:val="1"/>
          <w:iCs w:val="1"/>
          <w:color w:val="auto"/>
        </w:rPr>
        <w:t>Item 5.</w:t>
      </w:r>
      <w:r>
        <w:rPr>
          <w:sz w:val="20"/>
          <w:szCs w:val="20"/>
          <w:color w:val="auto"/>
        </w:rPr>
        <w:tab/>
      </w:r>
      <w:r>
        <w:rPr>
          <w:rFonts w:ascii="Arial" w:cs="Arial" w:eastAsia="Arial" w:hAnsi="Arial"/>
          <w:sz w:val="17"/>
          <w:szCs w:val="17"/>
          <w:b w:val="1"/>
          <w:bCs w:val="1"/>
          <w:i w:val="1"/>
          <w:iCs w:val="1"/>
          <w:color w:val="auto"/>
        </w:rPr>
        <w:t xml:space="preserve">Ownership of 5 Percent or Less of a Class. </w:t>
      </w:r>
      <w:r>
        <w:rPr>
          <w:rFonts w:ascii="Arial" w:cs="Arial" w:eastAsia="Arial" w:hAnsi="Arial"/>
          <w:sz w:val="17"/>
          <w:szCs w:val="17"/>
          <w:i w:val="1"/>
          <w:iCs w:val="1"/>
          <w:color w:val="auto"/>
        </w:rPr>
        <w:t>If this statement is being filed to report the fact that as of the date hereof the reporting person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has ceased to be the beneficial owner of more than 5 percent of the class of securities, check the following [ </w:t>
      </w:r>
      <w:r>
        <w:rPr>
          <w:rFonts w:ascii="MS PGothic" w:cs="MS PGothic" w:eastAsia="MS PGothic" w:hAnsi="MS PGothic"/>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p>
    <w:p>
      <w:pPr>
        <w:spacing w:after="0" w:line="7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Dissolution of a group requires a response to this item.</w:t>
      </w:r>
    </w:p>
    <w:p>
      <w:pPr>
        <w:spacing w:after="0" w:line="374"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i w:val="1"/>
          <w:iCs w:val="1"/>
          <w:color w:val="auto"/>
        </w:rPr>
        <w:t>Item 6.</w:t>
      </w:r>
      <w:r>
        <w:rPr>
          <w:sz w:val="20"/>
          <w:szCs w:val="20"/>
          <w:color w:val="auto"/>
        </w:rPr>
        <w:tab/>
      </w:r>
      <w:r>
        <w:rPr>
          <w:rFonts w:ascii="Arial" w:cs="Arial" w:eastAsia="Arial" w:hAnsi="Arial"/>
          <w:sz w:val="15"/>
          <w:szCs w:val="15"/>
          <w:b w:val="1"/>
          <w:bCs w:val="1"/>
          <w:i w:val="1"/>
          <w:iCs w:val="1"/>
          <w:color w:val="auto"/>
        </w:rPr>
        <w:t>Ownership of More than 5 Percent on Behalf of Another Person.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Item 4.</w:t>
      </w:r>
    </w:p>
    <w:p>
      <w:pPr>
        <w:spacing w:after="0" w:line="374" w:lineRule="exact"/>
        <w:rPr>
          <w:sz w:val="20"/>
          <w:szCs w:val="20"/>
          <w:color w:val="auto"/>
        </w:rPr>
      </w:pPr>
    </w:p>
    <w:p>
      <w:pPr>
        <w:ind w:left="984" w:right="20" w:hanging="984"/>
        <w:spacing w:after="0" w:line="277" w:lineRule="auto"/>
        <w:tabs>
          <w:tab w:leader="none" w:pos="964" w:val="left"/>
        </w:tabs>
        <w:rPr>
          <w:sz w:val="20"/>
          <w:szCs w:val="20"/>
          <w:color w:val="auto"/>
        </w:rPr>
      </w:pPr>
      <w:r>
        <w:rPr>
          <w:rFonts w:ascii="Arial" w:cs="Arial" w:eastAsia="Arial" w:hAnsi="Arial"/>
          <w:sz w:val="18"/>
          <w:szCs w:val="18"/>
          <w:b w:val="1"/>
          <w:bCs w:val="1"/>
          <w:i w:val="1"/>
          <w:iCs w:val="1"/>
          <w:color w:val="auto"/>
        </w:rPr>
        <w:t>Item 7.</w:t>
      </w:r>
      <w:r>
        <w:rPr>
          <w:sz w:val="20"/>
          <w:szCs w:val="20"/>
          <w:color w:val="auto"/>
        </w:rPr>
        <w:tab/>
      </w:r>
      <w:r>
        <w:rPr>
          <w:rFonts w:ascii="Arial" w:cs="Arial" w:eastAsia="Arial" w:hAnsi="Arial"/>
          <w:sz w:val="18"/>
          <w:szCs w:val="18"/>
          <w:b w:val="1"/>
          <w:bCs w:val="1"/>
          <w:i w:val="1"/>
          <w:iCs w:val="1"/>
          <w:color w:val="auto"/>
        </w:rPr>
        <w:t>Identification and Classification of the Subsidiary Which Acquired the Security Being Reported on by the Parent Holding Company or Control Person.</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N/A</w:t>
      </w:r>
    </w:p>
    <w:p>
      <w:pPr>
        <w:spacing w:after="0" w:line="374"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i w:val="1"/>
          <w:iCs w:val="1"/>
          <w:color w:val="auto"/>
        </w:rPr>
        <w:t>Item 8.</w:t>
      </w:r>
      <w:r>
        <w:rPr>
          <w:sz w:val="20"/>
          <w:szCs w:val="20"/>
          <w:color w:val="auto"/>
        </w:rPr>
        <w:tab/>
      </w:r>
      <w:r>
        <w:rPr>
          <w:rFonts w:ascii="Arial" w:cs="Arial" w:eastAsia="Arial" w:hAnsi="Arial"/>
          <w:sz w:val="15"/>
          <w:szCs w:val="15"/>
          <w:b w:val="1"/>
          <w:bCs w:val="1"/>
          <w:i w:val="1"/>
          <w:iCs w:val="1"/>
          <w:color w:val="auto"/>
        </w:rPr>
        <w:t>Identification and Classification of Members of the Group.</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Item 4.</w:t>
      </w:r>
    </w:p>
    <w:p>
      <w:pPr>
        <w:spacing w:after="0" w:line="374"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i w:val="1"/>
          <w:iCs w:val="1"/>
          <w:color w:val="auto"/>
        </w:rPr>
        <w:t>Item 9.</w:t>
      </w:r>
      <w:r>
        <w:rPr>
          <w:sz w:val="20"/>
          <w:szCs w:val="20"/>
          <w:color w:val="auto"/>
        </w:rPr>
        <w:tab/>
      </w:r>
      <w:r>
        <w:rPr>
          <w:rFonts w:ascii="Arial" w:cs="Arial" w:eastAsia="Arial" w:hAnsi="Arial"/>
          <w:sz w:val="15"/>
          <w:szCs w:val="15"/>
          <w:b w:val="1"/>
          <w:bCs w:val="1"/>
          <w:i w:val="1"/>
          <w:iCs w:val="1"/>
          <w:color w:val="auto"/>
        </w:rPr>
        <w:t>Notice of Dissolution of Group.</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N/A</w:t>
      </w:r>
    </w:p>
    <w:p>
      <w:pPr>
        <w:spacing w:after="0" w:line="374"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i w:val="1"/>
          <w:iCs w:val="1"/>
          <w:color w:val="auto"/>
        </w:rPr>
        <w:t>Item 10.</w:t>
      </w:r>
      <w:r>
        <w:rPr>
          <w:sz w:val="20"/>
          <w:szCs w:val="20"/>
          <w:color w:val="auto"/>
        </w:rPr>
        <w:tab/>
      </w:r>
      <w:r>
        <w:rPr>
          <w:rFonts w:ascii="Arial" w:cs="Arial" w:eastAsia="Arial" w:hAnsi="Arial"/>
          <w:sz w:val="15"/>
          <w:szCs w:val="15"/>
          <w:b w:val="1"/>
          <w:bCs w:val="1"/>
          <w:i w:val="1"/>
          <w:iCs w:val="1"/>
          <w:color w:val="auto"/>
        </w:rPr>
        <w:t>Certifications</w:t>
      </w:r>
    </w:p>
    <w:p>
      <w:pPr>
        <w:spacing w:after="0" w:line="117" w:lineRule="exact"/>
        <w:rPr>
          <w:sz w:val="20"/>
          <w:szCs w:val="20"/>
          <w:color w:val="auto"/>
        </w:rPr>
      </w:pPr>
    </w:p>
    <w:p>
      <w:pPr>
        <w:ind w:left="4"/>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0984"/>
          </w:cols>
          <w:pgMar w:left="436" w:top="270" w:right="479" w:bottom="1440" w:gutter="0" w:footer="0" w:header="0"/>
        </w:sectPr>
      </w:pPr>
    </w:p>
    <w:bookmarkStart w:id="10" w:name="page11"/>
    <w:bookmarkEnd w:id="10"/>
    <w:p>
      <w:pPr>
        <w:ind w:left="5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20"/>
                <w:szCs w:val="20"/>
                <w:color w:val="auto"/>
              </w:rPr>
            </w:pPr>
            <w:r>
              <w:rPr>
                <w:rFonts w:ascii="Arial" w:cs="Arial" w:eastAsia="Arial" w:hAnsi="Arial"/>
                <w:sz w:val="18"/>
                <w:szCs w:val="18"/>
                <w:color w:val="auto"/>
              </w:rPr>
              <w:t>Date: February 11, 2022</w:t>
            </w:r>
          </w:p>
        </w:tc>
        <w:tc>
          <w:tcPr>
            <w:tcW w:w="5680" w:type="dxa"/>
            <w:vAlign w:val="bottom"/>
          </w:tcPr>
          <w:p>
            <w:pPr>
              <w:ind w:left="2100"/>
              <w:spacing w:after="0"/>
              <w:rPr>
                <w:sz w:val="20"/>
                <w:szCs w:val="20"/>
                <w:color w:val="auto"/>
              </w:rPr>
            </w:pPr>
            <w:r>
              <w:rPr>
                <w:rFonts w:ascii="Arial" w:cs="Arial" w:eastAsia="Arial" w:hAnsi="Arial"/>
                <w:sz w:val="14"/>
                <w:szCs w:val="14"/>
                <w:b w:val="1"/>
                <w:bCs w:val="1"/>
                <w:color w:val="auto"/>
              </w:rPr>
              <w:t>SCULPTOR CAPITAL LP</w:t>
            </w:r>
          </w:p>
        </w:tc>
      </w:tr>
      <w:tr>
        <w:trPr>
          <w:trHeight w:val="116"/>
        </w:trPr>
        <w:tc>
          <w:tcPr>
            <w:tcW w:w="3840" w:type="dxa"/>
            <w:vAlign w:val="bottom"/>
          </w:tcPr>
          <w:p>
            <w:pPr>
              <w:spacing w:after="0"/>
              <w:rPr>
                <w:sz w:val="10"/>
                <w:szCs w:val="10"/>
                <w:color w:val="auto"/>
              </w:rPr>
            </w:pPr>
          </w:p>
        </w:tc>
        <w:tc>
          <w:tcPr>
            <w:tcW w:w="5680" w:type="dxa"/>
            <w:vAlign w:val="bottom"/>
          </w:tcPr>
          <w:p>
            <w:pPr>
              <w:ind w:left="2100"/>
              <w:spacing w:after="0" w:line="116" w:lineRule="exact"/>
              <w:rPr>
                <w:sz w:val="20"/>
                <w:szCs w:val="20"/>
                <w:color w:val="auto"/>
              </w:rPr>
            </w:pPr>
            <w:r>
              <w:rPr>
                <w:rFonts w:ascii="Arial" w:cs="Arial" w:eastAsia="Arial" w:hAnsi="Arial"/>
                <w:sz w:val="13"/>
                <w:szCs w:val="13"/>
                <w:color w:val="auto"/>
              </w:rPr>
              <w:t>By: Sculptor Capital Holding Corporation, its General Partner</w:t>
            </w:r>
          </w:p>
        </w:tc>
      </w:tr>
      <w:tr>
        <w:trPr>
          <w:trHeight w:val="149"/>
        </w:trPr>
        <w:tc>
          <w:tcPr>
            <w:tcW w:w="3840" w:type="dxa"/>
            <w:vAlign w:val="bottom"/>
          </w:tcPr>
          <w:p>
            <w:pPr>
              <w:spacing w:after="0"/>
              <w:rPr>
                <w:sz w:val="12"/>
                <w:szCs w:val="12"/>
                <w:color w:val="auto"/>
              </w:rPr>
            </w:pPr>
          </w:p>
        </w:tc>
        <w:tc>
          <w:tcPr>
            <w:tcW w:w="5680" w:type="dxa"/>
            <w:vAlign w:val="bottom"/>
          </w:tcPr>
          <w:p>
            <w:pPr>
              <w:ind w:left="2100"/>
              <w:spacing w:after="0" w:line="149" w:lineRule="exact"/>
              <w:rPr>
                <w:sz w:val="20"/>
                <w:szCs w:val="20"/>
                <w:color w:val="auto"/>
              </w:rPr>
            </w:pPr>
            <w:r>
              <w:rPr>
                <w:rFonts w:ascii="Arial" w:cs="Arial" w:eastAsia="Arial" w:hAnsi="Arial"/>
                <w:sz w:val="14"/>
                <w:szCs w:val="14"/>
                <w:color w:val="auto"/>
              </w:rPr>
              <w:t>Signature:/s/ Wayne Cohen</w:t>
            </w:r>
          </w:p>
        </w:tc>
      </w:tr>
      <w:tr>
        <w:trPr>
          <w:trHeight w:val="148"/>
        </w:trPr>
        <w:tc>
          <w:tcPr>
            <w:tcW w:w="3840" w:type="dxa"/>
            <w:vAlign w:val="bottom"/>
          </w:tcPr>
          <w:p>
            <w:pPr>
              <w:spacing w:after="0"/>
              <w:rPr>
                <w:sz w:val="12"/>
                <w:szCs w:val="12"/>
                <w:color w:val="auto"/>
              </w:rPr>
            </w:pPr>
          </w:p>
        </w:tc>
        <w:tc>
          <w:tcPr>
            <w:tcW w:w="5680" w:type="dxa"/>
            <w:vAlign w:val="bottom"/>
          </w:tcPr>
          <w:p>
            <w:pPr>
              <w:ind w:left="2100"/>
              <w:spacing w:after="0" w:line="149" w:lineRule="exact"/>
              <w:rPr>
                <w:sz w:val="20"/>
                <w:szCs w:val="20"/>
                <w:color w:val="auto"/>
              </w:rPr>
            </w:pPr>
            <w:r>
              <w:rPr>
                <w:rFonts w:ascii="Arial" w:cs="Arial" w:eastAsia="Arial" w:hAnsi="Arial"/>
                <w:sz w:val="14"/>
                <w:szCs w:val="14"/>
                <w:color w:val="auto"/>
              </w:rPr>
              <w:t>Name: Wayne Cohen</w:t>
            </w:r>
          </w:p>
        </w:tc>
      </w:tr>
      <w:tr>
        <w:trPr>
          <w:trHeight w:val="182"/>
        </w:trPr>
        <w:tc>
          <w:tcPr>
            <w:tcW w:w="3840" w:type="dxa"/>
            <w:vAlign w:val="bottom"/>
          </w:tcPr>
          <w:p>
            <w:pPr>
              <w:spacing w:after="0"/>
              <w:rPr>
                <w:sz w:val="15"/>
                <w:szCs w:val="15"/>
                <w:color w:val="auto"/>
              </w:rPr>
            </w:pPr>
          </w:p>
        </w:tc>
        <w:tc>
          <w:tcPr>
            <w:tcW w:w="5680" w:type="dxa"/>
            <w:vAlign w:val="bottom"/>
          </w:tcPr>
          <w:p>
            <w:pPr>
              <w:ind w:left="2100"/>
              <w:spacing w:after="0"/>
              <w:rPr>
                <w:sz w:val="20"/>
                <w:szCs w:val="20"/>
                <w:color w:val="auto"/>
              </w:rPr>
            </w:pPr>
            <w:r>
              <w:rPr>
                <w:rFonts w:ascii="Arial" w:cs="Arial" w:eastAsia="Arial" w:hAnsi="Arial"/>
                <w:sz w:val="14"/>
                <w:szCs w:val="14"/>
                <w:color w:val="auto"/>
              </w:rPr>
              <w:t>Title: President and Chief Operating Officer</w:t>
            </w:r>
          </w:p>
        </w:tc>
      </w:tr>
    </w:tbl>
    <w:p>
      <w:pPr>
        <w:spacing w:after="0" w:line="205"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SCULPTOR CAPITAL HOLDING CORPORATION</w:t>
      </w:r>
    </w:p>
    <w:p>
      <w:pPr>
        <w:ind w:left="5940"/>
        <w:spacing w:after="0" w:line="226" w:lineRule="auto"/>
        <w:rPr>
          <w:sz w:val="20"/>
          <w:szCs w:val="20"/>
          <w:color w:val="auto"/>
        </w:rPr>
      </w:pPr>
      <w:r>
        <w:rPr>
          <w:rFonts w:ascii="Arial" w:cs="Arial" w:eastAsia="Arial" w:hAnsi="Arial"/>
          <w:sz w:val="14"/>
          <w:szCs w:val="14"/>
          <w:color w:val="auto"/>
        </w:rPr>
        <w:t>Signature:/s/ Wayne Cohen</w:t>
      </w:r>
    </w:p>
    <w:p>
      <w:pPr>
        <w:ind w:left="5940"/>
        <w:spacing w:after="0" w:line="221" w:lineRule="auto"/>
        <w:rPr>
          <w:sz w:val="20"/>
          <w:szCs w:val="20"/>
          <w:color w:val="auto"/>
        </w:rPr>
      </w:pPr>
      <w:r>
        <w:rPr>
          <w:rFonts w:ascii="Arial" w:cs="Arial" w:eastAsia="Arial" w:hAnsi="Arial"/>
          <w:sz w:val="14"/>
          <w:szCs w:val="14"/>
          <w:color w:val="auto"/>
        </w:rPr>
        <w:t>Name: Wayne Cohen</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Title: President and Chief Operating Officer</w:t>
      </w:r>
    </w:p>
    <w:p>
      <w:pPr>
        <w:spacing w:after="0" w:line="215"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SCULPTOR CAPITAL MANAGEMENT, INC.</w:t>
      </w:r>
    </w:p>
    <w:p>
      <w:pPr>
        <w:ind w:left="5940"/>
        <w:spacing w:after="0" w:line="226" w:lineRule="auto"/>
        <w:rPr>
          <w:sz w:val="20"/>
          <w:szCs w:val="20"/>
          <w:color w:val="auto"/>
        </w:rPr>
      </w:pPr>
      <w:r>
        <w:rPr>
          <w:rFonts w:ascii="Arial" w:cs="Arial" w:eastAsia="Arial" w:hAnsi="Arial"/>
          <w:sz w:val="14"/>
          <w:szCs w:val="14"/>
          <w:color w:val="auto"/>
        </w:rPr>
        <w:t>Signature:/s/ Wayne Cohen</w:t>
      </w:r>
    </w:p>
    <w:p>
      <w:pPr>
        <w:ind w:left="5940"/>
        <w:spacing w:after="0" w:line="221" w:lineRule="auto"/>
        <w:rPr>
          <w:sz w:val="20"/>
          <w:szCs w:val="20"/>
          <w:color w:val="auto"/>
        </w:rPr>
      </w:pPr>
      <w:r>
        <w:rPr>
          <w:rFonts w:ascii="Arial" w:cs="Arial" w:eastAsia="Arial" w:hAnsi="Arial"/>
          <w:sz w:val="14"/>
          <w:szCs w:val="14"/>
          <w:color w:val="auto"/>
        </w:rPr>
        <w:t>Name: Wayne Cohen</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Title: President and Chief Operating Officer</w:t>
      </w:r>
    </w:p>
    <w:p>
      <w:pPr>
        <w:spacing w:after="0" w:line="215"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SCULPTOR MASTER FUND, LTD.</w:t>
      </w:r>
    </w:p>
    <w:p>
      <w:pPr>
        <w:ind w:left="5940"/>
        <w:spacing w:after="0" w:line="226" w:lineRule="auto"/>
        <w:rPr>
          <w:sz w:val="20"/>
          <w:szCs w:val="20"/>
          <w:color w:val="auto"/>
        </w:rPr>
      </w:pPr>
      <w:r>
        <w:rPr>
          <w:rFonts w:ascii="Arial" w:cs="Arial" w:eastAsia="Arial" w:hAnsi="Arial"/>
          <w:sz w:val="14"/>
          <w:szCs w:val="14"/>
          <w:color w:val="auto"/>
        </w:rPr>
        <w:t>By: Sculptor Capital LP, its investment manager</w:t>
      </w:r>
    </w:p>
    <w:p>
      <w:pPr>
        <w:ind w:left="5940"/>
        <w:spacing w:after="0" w:line="221" w:lineRule="auto"/>
        <w:rPr>
          <w:sz w:val="20"/>
          <w:szCs w:val="20"/>
          <w:color w:val="auto"/>
        </w:rPr>
      </w:pPr>
      <w:r>
        <w:rPr>
          <w:rFonts w:ascii="Arial" w:cs="Arial" w:eastAsia="Arial" w:hAnsi="Arial"/>
          <w:sz w:val="14"/>
          <w:szCs w:val="14"/>
          <w:color w:val="auto"/>
        </w:rPr>
        <w:t>By: Sculptor Capital Holding Corporation, its General Partner</w:t>
      </w:r>
    </w:p>
    <w:p>
      <w:pPr>
        <w:ind w:left="5940"/>
        <w:spacing w:after="0" w:line="222" w:lineRule="auto"/>
        <w:rPr>
          <w:sz w:val="20"/>
          <w:szCs w:val="20"/>
          <w:color w:val="auto"/>
        </w:rPr>
      </w:pPr>
      <w:r>
        <w:rPr>
          <w:rFonts w:ascii="Arial" w:cs="Arial" w:eastAsia="Arial" w:hAnsi="Arial"/>
          <w:sz w:val="14"/>
          <w:szCs w:val="14"/>
          <w:color w:val="auto"/>
        </w:rPr>
        <w:t>Signature:/s/ Wayne Cohen</w:t>
      </w:r>
    </w:p>
    <w:p>
      <w:pPr>
        <w:ind w:left="5940"/>
        <w:spacing w:after="0" w:line="221" w:lineRule="auto"/>
        <w:rPr>
          <w:sz w:val="20"/>
          <w:szCs w:val="20"/>
          <w:color w:val="auto"/>
        </w:rPr>
      </w:pPr>
      <w:r>
        <w:rPr>
          <w:rFonts w:ascii="Arial" w:cs="Arial" w:eastAsia="Arial" w:hAnsi="Arial"/>
          <w:sz w:val="14"/>
          <w:szCs w:val="14"/>
          <w:color w:val="auto"/>
        </w:rPr>
        <w:t>Name: Wayne Cohen</w:t>
      </w:r>
    </w:p>
    <w:p>
      <w:pPr>
        <w:ind w:left="5940"/>
        <w:spacing w:after="0"/>
        <w:rPr>
          <w:sz w:val="20"/>
          <w:szCs w:val="20"/>
          <w:color w:val="auto"/>
        </w:rPr>
      </w:pPr>
      <w:r>
        <w:rPr>
          <w:rFonts w:ascii="Arial" w:cs="Arial" w:eastAsia="Arial" w:hAnsi="Arial"/>
          <w:sz w:val="14"/>
          <w:szCs w:val="14"/>
          <w:color w:val="auto"/>
        </w:rPr>
        <w:t>Title: President and Chief Operating Officer</w:t>
      </w:r>
    </w:p>
    <w:p>
      <w:pPr>
        <w:spacing w:after="0" w:line="215"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SCULPTOR SPECIAL FUNDING, LP</w:t>
      </w:r>
    </w:p>
    <w:p>
      <w:pPr>
        <w:ind w:left="5940"/>
        <w:spacing w:after="0" w:line="226" w:lineRule="auto"/>
        <w:rPr>
          <w:sz w:val="20"/>
          <w:szCs w:val="20"/>
          <w:color w:val="auto"/>
        </w:rPr>
      </w:pPr>
      <w:r>
        <w:rPr>
          <w:rFonts w:ascii="Arial" w:cs="Arial" w:eastAsia="Arial" w:hAnsi="Arial"/>
          <w:sz w:val="14"/>
          <w:szCs w:val="14"/>
          <w:color w:val="auto"/>
        </w:rPr>
        <w:t>By: Sculptor Capital LP, its investment manager</w:t>
      </w:r>
    </w:p>
    <w:p>
      <w:pPr>
        <w:ind w:left="5940"/>
        <w:spacing w:after="0" w:line="221" w:lineRule="auto"/>
        <w:rPr>
          <w:sz w:val="20"/>
          <w:szCs w:val="20"/>
          <w:color w:val="auto"/>
        </w:rPr>
      </w:pPr>
      <w:r>
        <w:rPr>
          <w:rFonts w:ascii="Arial" w:cs="Arial" w:eastAsia="Arial" w:hAnsi="Arial"/>
          <w:sz w:val="14"/>
          <w:szCs w:val="14"/>
          <w:color w:val="auto"/>
        </w:rPr>
        <w:t>By: Sculptor Capital Holding Corporation, its General Partner</w:t>
      </w:r>
    </w:p>
    <w:p>
      <w:pPr>
        <w:ind w:left="5940"/>
        <w:spacing w:after="0" w:line="222" w:lineRule="auto"/>
        <w:rPr>
          <w:sz w:val="20"/>
          <w:szCs w:val="20"/>
          <w:color w:val="auto"/>
        </w:rPr>
      </w:pPr>
      <w:r>
        <w:rPr>
          <w:rFonts w:ascii="Arial" w:cs="Arial" w:eastAsia="Arial" w:hAnsi="Arial"/>
          <w:sz w:val="14"/>
          <w:szCs w:val="14"/>
          <w:color w:val="auto"/>
        </w:rPr>
        <w:t>Signature:/s/ Wayne Cohen</w:t>
      </w:r>
    </w:p>
    <w:p>
      <w:pPr>
        <w:ind w:left="5940"/>
        <w:spacing w:after="0" w:line="221" w:lineRule="auto"/>
        <w:rPr>
          <w:sz w:val="20"/>
          <w:szCs w:val="20"/>
          <w:color w:val="auto"/>
        </w:rPr>
      </w:pPr>
      <w:r>
        <w:rPr>
          <w:rFonts w:ascii="Arial" w:cs="Arial" w:eastAsia="Arial" w:hAnsi="Arial"/>
          <w:sz w:val="14"/>
          <w:szCs w:val="14"/>
          <w:color w:val="auto"/>
        </w:rPr>
        <w:t>Name: Wayne Cohen</w:t>
      </w:r>
    </w:p>
    <w:p>
      <w:pPr>
        <w:ind w:left="5940"/>
        <w:spacing w:after="0"/>
        <w:rPr>
          <w:sz w:val="20"/>
          <w:szCs w:val="20"/>
          <w:color w:val="auto"/>
        </w:rPr>
      </w:pPr>
      <w:r>
        <w:rPr>
          <w:rFonts w:ascii="Arial" w:cs="Arial" w:eastAsia="Arial" w:hAnsi="Arial"/>
          <w:sz w:val="14"/>
          <w:szCs w:val="14"/>
          <w:color w:val="auto"/>
        </w:rPr>
        <w:t>Title: President and Chief Operating Officer</w:t>
      </w:r>
    </w:p>
    <w:sectPr>
      <w:pgSz w:w="11900" w:h="16838" w:orient="portrait"/>
      <w:cols w:equalWidth="0" w:num="1">
        <w:col w:w="10460"/>
      </w:cols>
      <w:pgMar w:left="440" w:top="2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2022-02-12T02:35:00Z</dcterms:created>
  <dcterms:modified xsi:type="dcterms:W3CDTF">2022-02-12T02:35:00Z</dcterms:modified>
</cp:coreProperties>
</file>