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July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Accounting Officer</w:t>
      </w:r>
    </w:p>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Bakkt Holdings, Inc. (the “Company”) appointed Joe Henderson, 53, as Vice President, Chief Accounting Officer and Principal Accounting Officer of the Company, effective July 8, 2024. Prior to joining the Company, Mr. Henderson was Director, Technical Accounting and SEC Reporting, at Azenta, Inc. (NASDAQ: AZTA) from May to August 2023, and Director, Financial Reporting and Technical Accounting, at BioXcel Therapeutics, Inc. (NASDAQ: BTAI) from 2022 to 2023, where he led technical accounting and financial reporting. Prior to that, Mr. Henderson held accounting roles of increasing responsibility at GE Capital Corporation from 2006 to 2022, most recently as Vice President, Transaction Advisory. Mr. Henderson holds a bachelor’s degree in accounting from Fairfield University.</w:t>
      </w:r>
    </w:p>
    <w:p>
      <w:pPr>
        <w:spacing w:after="0" w:line="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Mr. Henderson’s appointment as Vice President, Chief Accounting Officer and Principal Accounting Officer, the Compensation Committee of the Company’s board of directors granted Mr. Henderson a one-time equity award of restricted stock units valued at approximately $14,000, which vest in equal yearly installments through the third anniversary of the grant date, subject to Mr. Henderson’s continued employment with the Company on the applicable vesting dates. Mr. Henderson’s annual base salary will be $245,000.</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There are no arrangements or understandings between Mr. Henderson and any other person pursuant to which Mr. Henderson was appointed to serve as Chief Accounting Officer and Principal Accounting Officer of the Company. There are no family relationships between Mr. Henderson and any director or executive officer of the Company, and Mr. Henderson does not have any direct or indirect material interest in any transaction required to be disclosed pursuant to Item 404(a) of Regulation S-K.</w:t>
      </w:r>
    </w:p>
    <w:p>
      <w:pPr>
        <w:spacing w:after="0" w:line="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connection with Mr. Henderson’s appointment, the Company plans to enter into its standard form of director and officer indemnification agreement with Mr. Henderson, providing for indemnification and advancement of expenses. The foregoing description of the indemnification agreement is qualified in its entirety by reference to the full text of such agreement, the form of which was filed as Exhibit 10.7 to the Company’s Current Report on Form 8-K, filed with the SEC on October 21, 2021, and incorporated in this Item 5.02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12, 2024</w:t>
      </w:r>
    </w:p>
    <w:p>
      <w:pPr>
        <w:spacing w:after="0" w:line="23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2024-07-12T07:31:02Z</dcterms:created>
  <dcterms:modified xsi:type="dcterms:W3CDTF">2024-07-12T07:31:02Z</dcterms:modified>
</cp:coreProperties>
</file>