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006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0697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D'Annunzio Marc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8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ALPHARETTA</w:t>
        <w:tab/>
        <w:t>GA</w:t>
      </w:r>
      <w:r>
        <w:rPr>
          <w:sz w:val="20"/>
          <w:szCs w:val="20"/>
          <w:color w:val="auto"/>
        </w:rPr>
        <w:tab/>
      </w:r>
      <w:r>
        <w:rPr>
          <w:rFonts w:ascii="Times New Roman" w:cs="Times New Roman" w:eastAsia="Times New Roman" w:hAnsi="Times New Roman"/>
          <w:sz w:val="16"/>
          <w:szCs w:val="16"/>
          <w:color w:val="0000FF"/>
        </w:rPr>
        <w:t>30009</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8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04/22/2024</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General Counsel &amp; Secretary</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60" w:right="320" w:hanging="250"/>
        <w:spacing w:after="0" w:line="181"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200" w:space="64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27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1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04/22/2024</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20,504</w:t>
            </w:r>
            <w:r>
              <w:rPr>
                <w:rFonts w:ascii="Times New Roman" w:cs="Times New Roman" w:eastAsia="Times New Roman" w:hAnsi="Times New Roman"/>
                <w:sz w:val="21"/>
                <w:szCs w:val="21"/>
                <w:color w:val="008000"/>
                <w:vertAlign w:val="superscript"/>
              </w:rPr>
              <w:t>(1)</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9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0.3987</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606,201</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jc w:val="right"/>
              <w:ind w:right="319"/>
              <w:spacing w:after="0"/>
              <w:rPr>
                <w:sz w:val="20"/>
                <w:szCs w:val="20"/>
                <w:color w:val="auto"/>
              </w:rPr>
            </w:pPr>
            <w:r>
              <w:rPr>
                <w:rFonts w:ascii="Arial" w:cs="Arial" w:eastAsia="Arial" w:hAnsi="Arial"/>
                <w:sz w:val="11"/>
                <w:szCs w:val="11"/>
                <w:b w:val="1"/>
                <w:bCs w:val="1"/>
                <w:color w:val="auto"/>
                <w:w w:val="92"/>
              </w:rPr>
              <w:t>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jc w:val="right"/>
              <w:ind w:right="219"/>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1,204,712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Opco</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6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ind w:left="140"/>
              <w:spacing w:after="0" w:line="141" w:lineRule="exact"/>
              <w:rPr>
                <w:sz w:val="20"/>
                <w:szCs w:val="20"/>
                <w:color w:val="auto"/>
              </w:rPr>
            </w:pPr>
            <w:r>
              <w:rPr>
                <w:rFonts w:ascii="Times New Roman" w:cs="Times New Roman" w:eastAsia="Times New Roman" w:hAnsi="Times New Roman"/>
                <w:sz w:val="13"/>
                <w:szCs w:val="13"/>
                <w:color w:val="0000FF"/>
              </w:rPr>
              <w:t>1,204,712</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15"/>
              <w:spacing w:after="0"/>
              <w:rPr>
                <w:sz w:val="20"/>
                <w:szCs w:val="20"/>
                <w:color w:val="auto"/>
              </w:rPr>
            </w:pPr>
            <w:r>
              <w:rPr>
                <w:rFonts w:ascii="Times New Roman" w:cs="Times New Roman" w:eastAsia="Times New Roman" w:hAnsi="Times New Roman"/>
                <w:sz w:val="13"/>
                <w:szCs w:val="13"/>
                <w:color w:val="0000FF"/>
                <w:w w:val="94"/>
              </w:rPr>
              <w:t>Stock</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-1910715</wp:posOffset>
            </wp:positionV>
            <wp:extent cx="29210" cy="1915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57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effectuated pursuant to a Rule 10b5-1 trading plan adopted by the reporting person on 05/22/2023.</w:t>
      </w:r>
    </w:p>
    <w:p>
      <w:pPr>
        <w:spacing w:after="0" w:line="42" w:lineRule="exact"/>
        <w:rPr>
          <w:rFonts w:ascii="Times New Roman" w:cs="Times New Roman" w:eastAsia="Times New Roman" w:hAnsi="Times New Roman"/>
          <w:sz w:val="13"/>
          <w:szCs w:val="13"/>
          <w:color w:val="008000"/>
        </w:rPr>
      </w:pPr>
    </w:p>
    <w:p>
      <w:pPr>
        <w:ind w:left="40" w:right="500" w:firstLine="1"/>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weighted-average price. These shares were sold in multiple transactions at prices ranging from $0.3909 to $0.4050,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1" w:lineRule="exact"/>
        <w:rPr>
          <w:rFonts w:ascii="Times New Roman" w:cs="Times New Roman" w:eastAsia="Times New Roman" w:hAnsi="Times New Roman"/>
          <w:sz w:val="12"/>
          <w:szCs w:val="12"/>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341,760 shares of Class A Common Stock subject to restricted stock units and performance stock units that remain subject to vesting.</w:t>
      </w:r>
    </w:p>
    <w:p>
      <w:pPr>
        <w:spacing w:after="0" w:line="42" w:lineRule="exact"/>
        <w:rPr>
          <w:rFonts w:ascii="Times New Roman" w:cs="Times New Roman" w:eastAsia="Times New Roman" w:hAnsi="Times New Roman"/>
          <w:sz w:val="13"/>
          <w:szCs w:val="13"/>
          <w:color w:val="008000"/>
        </w:rPr>
      </w:pPr>
    </w:p>
    <w:p>
      <w:pPr>
        <w:ind w:left="40" w:right="22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9" w:lineRule="exact"/>
        <w:rPr>
          <w:rFonts w:ascii="Times New Roman" w:cs="Times New Roman" w:eastAsia="Times New Roman" w:hAnsi="Times New Roman"/>
          <w:sz w:val="13"/>
          <w:szCs w:val="13"/>
          <w:color w:val="008000"/>
        </w:rPr>
      </w:pPr>
    </w:p>
    <w:p>
      <w:pPr>
        <w:ind w:left="40" w:right="18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Marc D'Annunzio</w:t>
            </w:r>
          </w:p>
        </w:tc>
        <w:tc>
          <w:tcPr>
            <w:tcW w:w="62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04/24/2024</w:t>
            </w:r>
          </w:p>
        </w:tc>
      </w:tr>
      <w:tr>
        <w:trPr>
          <w:trHeight w:val="20"/>
        </w:trPr>
        <w:tc>
          <w:tcPr>
            <w:tcW w:w="1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2024-04-24T17:48:16Z</dcterms:created>
  <dcterms:modified xsi:type="dcterms:W3CDTF">2024-04-24T17:48:16Z</dcterms:modified>
</cp:coreProperties>
</file>