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27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279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4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GALVIN RICHARD</w:t>
              </w:r>
            </w:hyperlink>
          </w:p>
        </w:tc>
        <w:tc>
          <w:tcPr>
            <w:tcW w:w="98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040" w:type="dxa"/>
            <w:vAlign w:val="bottom"/>
            <w:tcBorders>
              <w:bottom w:val="single" w:sz="8" w:color="0000EE"/>
            </w:tcBorders>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WILLIAM</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11/08/2025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LIBERTY ST FL 3 STE 305-306</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NJ</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6,654</w:t>
            </w:r>
            <w:r>
              <w:rPr>
                <w:rFonts w:ascii="Times New Roman" w:cs="Times New Roman" w:eastAsia="Times New Roman" w:hAnsi="Times New Roman"/>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100% of the RSUs shall vest on June 17, 2026, provided that the reporting person continues to provide service to the issuer through such date.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12/05/2025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Richard Galvin</w:t>
            </w:r>
          </w:p>
        </w:tc>
        <w:tc>
          <w:tcPr>
            <w:tcW w:w="38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spacing w:after="0" w:line="262"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Karen Alexander and Paul Simmons, and each of them, as the undersigned's true and lawful attorney-in-fact to:</w:t>
      </w:r>
    </w:p>
    <w:p>
      <w:pPr>
        <w:spacing w:after="0" w:line="100" w:lineRule="exact"/>
        <w:rPr>
          <w:sz w:val="20"/>
          <w:szCs w:val="20"/>
          <w:color w:val="auto"/>
        </w:rPr>
      </w:pPr>
    </w:p>
    <w:p>
      <w:pPr>
        <w:ind w:right="1899"/>
        <w:spacing w:after="0" w:line="28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2"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w:t>
      </w:r>
    </w:p>
    <w:p>
      <w:pPr>
        <w:spacing w:after="0" w:line="35" w:lineRule="exact"/>
        <w:rPr>
          <w:sz w:val="20"/>
          <w:szCs w:val="20"/>
          <w:color w:val="auto"/>
        </w:rPr>
      </w:pPr>
    </w:p>
    <w:p>
      <w:pPr>
        <w:ind w:right="2479"/>
        <w:spacing w:after="0" w:line="274" w:lineRule="auto"/>
        <w:rPr>
          <w:sz w:val="20"/>
          <w:szCs w:val="20"/>
          <w:color w:val="auto"/>
        </w:rPr>
      </w:pPr>
      <w:r>
        <w:rPr>
          <w:rFonts w:ascii="Courier New" w:cs="Courier New" w:eastAsia="Courier New" w:hAnsi="Courier New"/>
          <w:sz w:val="20"/>
          <w:szCs w:val="20"/>
          <w:color w:val="auto"/>
        </w:rPr>
        <w:t>the SEC, any securities exchange or national association, the Company and such other person or agency as the attorneys-in-fact shall deem appropriate.</w:t>
      </w:r>
    </w:p>
    <w:p>
      <w:pPr>
        <w:spacing w:after="0" w:line="88" w:lineRule="exact"/>
        <w:rPr>
          <w:sz w:val="20"/>
          <w:szCs w:val="20"/>
          <w:color w:val="auto"/>
        </w:rPr>
      </w:pPr>
    </w:p>
    <w:p>
      <w:pPr>
        <w:ind w:right="2139"/>
        <w:spacing w:after="0" w:line="25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9"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6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11/20/2025.</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Richard Galvin</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Richard Galvin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9500"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2025-12-05T16:44:38Z</dcterms:created>
  <dcterms:modified xsi:type="dcterms:W3CDTF">2025-12-05T16:44:38Z</dcterms:modified>
</cp:coreProperties>
</file>