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0001825041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Bakkt Holdings,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001-39544</w:t>
      </w:r>
    </w:p>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10000 AVALON BOULEVARD, SUITE 1000</w:t>
      </w:r>
    </w:p>
    <w:p>
      <w:pPr>
        <w:spacing w:after="0" w:line="10" w:lineRule="exact"/>
        <w:rPr>
          <w:sz w:val="24"/>
          <w:szCs w:val="24"/>
          <w:color w:val="auto"/>
        </w:rPr>
      </w:pPr>
    </w:p>
    <w:p>
      <w:pPr>
        <w:spacing w:after="0"/>
        <w:rPr>
          <w:sz w:val="20"/>
          <w:szCs w:val="20"/>
          <w:color w:val="auto"/>
        </w:rPr>
      </w:pPr>
      <w:r>
        <w:rPr>
          <w:rFonts w:ascii="Arial" w:cs="Arial" w:eastAsia="Arial" w:hAnsi="Arial"/>
          <w:sz w:val="22"/>
          <w:szCs w:val="22"/>
          <w:color w:val="auto"/>
        </w:rPr>
        <w:t>ALPHARETTA</w:t>
      </w:r>
    </w:p>
    <w:p>
      <w:pPr>
        <w:spacing w:after="0" w:line="230" w:lineRule="auto"/>
        <w:rPr>
          <w:sz w:val="20"/>
          <w:szCs w:val="20"/>
          <w:color w:val="auto"/>
        </w:rPr>
      </w:pPr>
      <w:r>
        <w:rPr>
          <w:rFonts w:ascii="Arial" w:cs="Arial" w:eastAsia="Arial" w:hAnsi="Arial"/>
          <w:sz w:val="22"/>
          <w:szCs w:val="22"/>
          <w:color w:val="auto"/>
        </w:rPr>
        <w:t>GEORGIA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30009</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678-534-5849</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VPC Impact Acquisition Holdings Sponsor, LLC</w:t>
      </w:r>
    </w:p>
    <w:p>
      <w:pPr>
        <w:spacing w:after="0" w:line="79" w:lineRule="exact"/>
        <w:rPr>
          <w:sz w:val="24"/>
          <w:szCs w:val="24"/>
          <w:color w:val="auto"/>
        </w:rPr>
      </w:pPr>
    </w:p>
    <w:p>
      <w:pPr>
        <w:sectPr>
          <w:pgSz w:w="11900" w:h="16838" w:orient="portrait"/>
          <w:cols w:equalWidth="0" w:num="2">
            <w:col w:w="5740" w:space="700"/>
            <w:col w:w="48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4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0"/>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w w:val="94"/>
              </w:rPr>
              <w:t>Oppenheimer &amp; Co. Inc.</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85 Broad Street</w:t>
            </w:r>
          </w:p>
        </w:tc>
        <w:tc>
          <w:tcPr>
            <w:tcW w:w="130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22488</w:t>
            </w:r>
          </w:p>
        </w:tc>
        <w:tc>
          <w:tcPr>
            <w:tcW w:w="114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89"/>
              </w:rPr>
              <w:t>34406.00</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82287949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04/14/2023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1"/>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Arial" w:cs="Arial" w:eastAsia="Arial" w:hAnsi="Arial"/>
                <w:sz w:val="22"/>
                <w:szCs w:val="22"/>
                <w:b w:val="1"/>
                <w:bCs w:val="1"/>
                <w:color w:val="auto"/>
                <w:w w:val="87"/>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ind w:left="60"/>
        <w:spacing w:after="0"/>
        <w:tabs>
          <w:tab w:leader="none" w:pos="13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3">
            <w:col w:w="3940" w:space="480"/>
            <w:col w:w="3920" w:space="280"/>
            <w:col w:w="2620"/>
          </w:cols>
          <w:pgMar w:left="320" w:top="267" w:right="339" w:bottom="0" w:gutter="0" w:footer="0" w:header="0"/>
          <w:type w:val="continuous"/>
        </w:sectPr>
      </w:pPr>
    </w:p>
    <w:bookmarkStart w:id="1" w:name="page2"/>
    <w:bookmarkEnd w:id="1"/>
    <w:p>
      <w:pPr>
        <w:ind w:left="40"/>
        <w:spacing w:after="0"/>
        <w:tabs>
          <w:tab w:leader="none" w:pos="1500" w:val="left"/>
          <w:tab w:leader="none" w:pos="424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10/15/2021 SPAC Sponsor</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22488</w:t>
      </w:r>
      <w:r>
        <w:rPr>
          <w:sz w:val="20"/>
          <w:szCs w:val="20"/>
          <w:color w:val="auto"/>
        </w:rPr>
        <w:tab/>
      </w:r>
      <w:r>
        <w:rPr>
          <w:rFonts w:ascii="Arial" w:cs="Arial" w:eastAsia="Arial" w:hAnsi="Arial"/>
          <w:sz w:val="19"/>
          <w:szCs w:val="19"/>
          <w:color w:val="auto"/>
        </w:rPr>
        <w:t>10/15/2021 N/A</w:t>
      </w:r>
    </w:p>
    <w:p>
      <w:pPr>
        <w:spacing w:after="0" w:line="288"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VPC Impact Acquisition Holdings</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10000 Avalon Blvd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01/13/2023 100000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206000.00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Alpharetta  GA  30009</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VPC Impact Acquisition Holdings</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10000 Avalon Blvd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03/13/2023 50000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66225.00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Alpharetta  GA  30009</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VPC Impact Acquisition Holdings</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10000 Avalon Blvd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03/31/2023 74495</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126641.00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Alpharetta  GA  30009</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8"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POA on file</w:t>
      </w:r>
    </w:p>
    <w:p>
      <w:pPr>
        <w:spacing w:after="0" w:line="79" w:lineRule="exact"/>
        <w:rPr>
          <w:sz w:val="20"/>
          <w:szCs w:val="20"/>
          <w:color w:val="auto"/>
        </w:rPr>
      </w:pPr>
    </w:p>
    <w:p>
      <w:pPr>
        <w:sectPr>
          <w:pgSz w:w="11900" w:h="16838" w:orient="portrait"/>
          <w:cols w:equalWidth="0" w:num="2">
            <w:col w:w="2720" w:space="720"/>
            <w:col w:w="7800"/>
          </w:cols>
          <w:pgMar w:left="320" w:top="118"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04/17/2023</w:t>
      </w:r>
    </w:p>
    <w:p>
      <w:pPr>
        <w:spacing w:after="0" w:line="79" w:lineRule="exact"/>
        <w:rPr>
          <w:sz w:val="20"/>
          <w:szCs w:val="20"/>
          <w:color w:val="auto"/>
        </w:rPr>
      </w:pPr>
    </w:p>
    <w:p>
      <w:pPr>
        <w:sectPr>
          <w:pgSz w:w="11900" w:h="16838" w:orient="portrait"/>
          <w:cols w:equalWidth="0" w:num="2">
            <w:col w:w="2720" w:space="720"/>
            <w:col w:w="7800"/>
          </w:cols>
          <w:pgMar w:left="320" w:top="118" w:right="339" w:bottom="144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18" w:right="339" w:bottom="1440" w:gutter="0" w:footer="0" w:header="0"/>
          <w:type w:val="continuous"/>
        </w:sectPr>
      </w:pPr>
    </w:p>
    <w:p>
      <w:pPr>
        <w:spacing w:after="0" w:line="3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4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VPC Impact Acquisition Holdings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2023-04-17T05:34:14Z</dcterms:created>
  <dcterms:modified xsi:type="dcterms:W3CDTF">2023-04-17T05:34:14Z</dcterms:modified>
</cp:coreProperties>
</file>