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20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700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D'Annunzio Marc</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BAKKT HOLDINGS, INC.</w:t>
            </w:r>
          </w:p>
        </w:tc>
        <w:tc>
          <w:tcPr>
            <w:tcW w:w="130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01/22/2025</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30009</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01/22/2025</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40"/>
              <w:spacing w:after="0" w:line="312" w:lineRule="exact"/>
              <w:rPr>
                <w:sz w:val="20"/>
                <w:szCs w:val="20"/>
                <w:color w:val="auto"/>
              </w:rPr>
            </w:pPr>
            <w:r>
              <w:rPr>
                <w:rFonts w:ascii="Times New Roman" w:cs="Times New Roman" w:eastAsia="Times New Roman" w:hAnsi="Times New Roman"/>
                <w:sz w:val="33"/>
                <w:szCs w:val="33"/>
                <w:color w:val="0000FF"/>
                <w:w w:val="91"/>
                <w:vertAlign w:val="subscript"/>
              </w:rPr>
              <w:t>809</w:t>
            </w:r>
            <w:r>
              <w:rPr>
                <w:rFonts w:ascii="Times New Roman" w:cs="Times New Roman" w:eastAsia="Times New Roman" w:hAnsi="Times New Roman"/>
                <w:sz w:val="11"/>
                <w:szCs w:val="11"/>
                <w:color w:val="008000"/>
                <w:w w:val="91"/>
              </w:rPr>
              <w:t>(1)</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28.84</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46,976</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02/05/2025</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40"/>
              <w:spacing w:after="0" w:line="312" w:lineRule="exact"/>
              <w:rPr>
                <w:sz w:val="20"/>
                <w:szCs w:val="20"/>
                <w:color w:val="auto"/>
              </w:rPr>
            </w:pPr>
            <w:r>
              <w:rPr>
                <w:rFonts w:ascii="Times New Roman" w:cs="Times New Roman" w:eastAsia="Times New Roman" w:hAnsi="Times New Roman"/>
                <w:sz w:val="33"/>
                <w:szCs w:val="33"/>
                <w:color w:val="0000FF"/>
                <w:w w:val="91"/>
                <w:vertAlign w:val="subscript"/>
              </w:rPr>
              <w:t>347</w:t>
            </w:r>
            <w:r>
              <w:rPr>
                <w:rFonts w:ascii="Times New Roman" w:cs="Times New Roman" w:eastAsia="Times New Roman" w:hAnsi="Times New Roman"/>
                <w:sz w:val="11"/>
                <w:szCs w:val="11"/>
                <w:color w:val="008000"/>
                <w:w w:val="91"/>
              </w:rPr>
              <w:t>(3)</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17.56</w:t>
            </w:r>
            <w:r>
              <w:rPr>
                <w:rFonts w:ascii="Times New Roman" w:cs="Times New Roman" w:eastAsia="Times New Roman" w:hAnsi="Times New Roman"/>
                <w:sz w:val="21"/>
                <w:szCs w:val="21"/>
                <w:color w:val="008000"/>
                <w:vertAlign w:val="superscript"/>
              </w:rPr>
              <w:t>(3)</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46,629</w:t>
            </w:r>
            <w:r>
              <w:rPr>
                <w:rFonts w:ascii="Times New Roman" w:cs="Times New Roman" w:eastAsia="Times New Roman" w:hAnsi="Times New Roman"/>
                <w:sz w:val="21"/>
                <w:szCs w:val="21"/>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48,188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48,188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January 21, 2025, the issuer withheld Class A Common Stock that would otherwise have been issued to the reporting person to satisfy such person's tax withholding obligations. The number of shares withheld was determined based on the closing price per share of Class A Common Stock on January 21,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30,654 shares of Class A Common Stock subject to RSUs and performance stock units that remain subject to vesting.</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2025, the issuer withheld Class A Common Stock that would otherwise have been issued to the reporting person to satisfy such person's tax withholding obligations. The number of shares withheld was determined based on the closing price per share of Class A Common Stock on January 31,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29,488 shares of Class A Common Stock subject to RSUs and performance stock units that remain subject to vesting.</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Marc D'Annunzio</w:t>
            </w:r>
          </w:p>
        </w:tc>
        <w:tc>
          <w:tcPr>
            <w:tcW w:w="7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02/07/2025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2025-02-07T18:50:42Z</dcterms:created>
  <dcterms:modified xsi:type="dcterms:W3CDTF">2025-02-07T18:50:42Z</dcterms:modified>
</cp:coreProperties>
</file>