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Victory Park Capital Advisors,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Chicago, IL 60606</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15,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20549-3233</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VPC Impact Acquisition Holdings</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Amendment No. 5 to 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September 15, 2021, as amended</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333-254935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440"/>
        <w:spacing w:after="0" w:line="259" w:lineRule="auto"/>
        <w:rPr>
          <w:sz w:val="20"/>
          <w:szCs w:val="20"/>
          <w:color w:val="auto"/>
        </w:rPr>
      </w:pPr>
      <w:r>
        <w:rPr>
          <w:rFonts w:ascii="Arial" w:cs="Arial" w:eastAsia="Arial" w:hAnsi="Arial"/>
          <w:sz w:val="18"/>
          <w:szCs w:val="18"/>
          <w:color w:val="auto"/>
        </w:rPr>
        <w:t>Pursuant to Rule 461 of the General Rules and Regulations of the Securities and Exchange Commission promulgated under the Securities Act of 1933, as amended, VPC Impact Acquisition Holdings hereby respectfully requests that the effective date of the above-captioned Registration Statement on Form S-4, as amended (the “Registration Statement”) be accelerated to, and that the Registration Statement be declared effective at, 4:00 p.m., prevailing Eastern Time, on September 17, 2021, or as soon as practicable thereafter.</w:t>
      </w:r>
    </w:p>
    <w:p>
      <w:pPr>
        <w:spacing w:after="0" w:line="18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Please call Era Anagnosti of White &amp; Case LLP at (202) 637-6274 to provide notice of the effectiveness of the Registration Statement.</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John Martin</w:t>
      </w:r>
    </w:p>
    <w:p>
      <w:pPr>
        <w:spacing w:after="0" w:line="9" w:lineRule="exact"/>
        <w:rPr>
          <w:sz w:val="20"/>
          <w:szCs w:val="20"/>
          <w:color w:val="auto"/>
        </w:rPr>
      </w:pPr>
    </w:p>
    <w:p>
      <w:pPr>
        <w:ind w:left="6624"/>
        <w:spacing w:after="0"/>
        <w:tabs>
          <w:tab w:leader="none" w:pos="7164" w:val="left"/>
        </w:tabs>
        <w:rPr>
          <w:sz w:val="20"/>
          <w:szCs w:val="20"/>
          <w:color w:val="auto"/>
        </w:rPr>
      </w:pPr>
      <w:r>
        <w:rPr>
          <w:rFonts w:ascii="Arial" w:cs="Arial" w:eastAsia="Arial" w:hAnsi="Arial"/>
          <w:sz w:val="16"/>
          <w:szCs w:val="16"/>
          <w:color w:val="auto"/>
        </w:rPr>
        <w:t>Title:</w:t>
        <w:tab/>
        <w:t>Chief Executive Officer and Chairman</w:t>
      </w:r>
    </w:p>
    <w:p>
      <w:pPr>
        <w:spacing w:after="0" w:line="274" w:lineRule="exact"/>
        <w:rPr>
          <w:sz w:val="20"/>
          <w:szCs w:val="20"/>
          <w:color w:val="auto"/>
        </w:rPr>
      </w:pPr>
    </w:p>
    <w:p>
      <w:pPr>
        <w:ind w:left="544" w:hanging="544"/>
        <w:spacing w:after="0"/>
        <w:tabs>
          <w:tab w:leader="none" w:pos="544" w:val="left"/>
        </w:tabs>
        <w:numPr>
          <w:ilvl w:val="0"/>
          <w:numId w:val="1"/>
        </w:numPr>
        <w:rPr>
          <w:rFonts w:ascii="Arial" w:cs="Arial" w:eastAsia="Arial" w:hAnsi="Arial"/>
          <w:sz w:val="18"/>
          <w:szCs w:val="18"/>
          <w:color w:val="auto"/>
        </w:rPr>
      </w:pPr>
      <w:r>
        <w:rPr>
          <w:rFonts w:ascii="Arial" w:cs="Arial" w:eastAsia="Arial" w:hAnsi="Arial"/>
          <w:sz w:val="18"/>
          <w:szCs w:val="18"/>
          <w:color w:val="auto"/>
        </w:rPr>
        <w:t>Era Anagnosti, White &amp; Case LLP</w:t>
      </w:r>
    </w:p>
    <w:p>
      <w:pPr>
        <w:spacing w:after="0" w:line="333" w:lineRule="exact"/>
        <w:rPr>
          <w:sz w:val="20"/>
          <w:szCs w:val="20"/>
          <w:color w:val="auto"/>
        </w:rPr>
      </w:pPr>
    </w:p>
    <w:p>
      <w:pPr>
        <w:ind w:left="400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Acceleration Request</w:t>
      </w:r>
      <w:r>
        <w:rPr>
          <w:rFonts w:ascii="Arial" w:cs="Arial" w:eastAsia="Arial" w:hAnsi="Arial"/>
          <w:sz w:val="18"/>
          <w:szCs w:val="18"/>
          <w:color w:val="auto"/>
        </w:rPr>
        <w:t>]</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2022-03-08T21:54:48Z</dcterms:created>
  <dcterms:modified xsi:type="dcterms:W3CDTF">2022-03-08T21:54:48Z</dcterms:modified>
</cp:coreProperties>
</file>